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6ED81" w14:textId="77777777" w:rsidR="00897AF9" w:rsidRDefault="0022581C">
      <w:pPr>
        <w:pStyle w:val="BodyText"/>
        <w:spacing w:line="30" w:lineRule="exact"/>
        <w:ind w:left="104"/>
        <w:rPr>
          <w:rFonts w:ascii="Times New Roman"/>
          <w:sz w:val="3"/>
        </w:rPr>
      </w:pPr>
      <w:r>
        <w:rPr>
          <w:rFonts w:ascii="Times New Roman"/>
          <w:noProof/>
          <w:sz w:val="3"/>
          <w:lang w:bidi="ar-SA"/>
        </w:rPr>
        <mc:AlternateContent>
          <mc:Choice Requires="wpg">
            <w:drawing>
              <wp:inline distT="0" distB="0" distL="0" distR="0" wp14:anchorId="0970E380" wp14:editId="4AD4517C">
                <wp:extent cx="6530340" cy="18415"/>
                <wp:effectExtent l="12065" t="2540" r="10795" b="762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8415"/>
                          <a:chOff x="0" y="0"/>
                          <a:chExt cx="10284" cy="29"/>
                        </a:xfrm>
                      </wpg:grpSpPr>
                      <wps:wsp>
                        <wps:cNvPr id="7" name="Line 5"/>
                        <wps:cNvCnPr>
                          <a:cxnSpLocks noChangeShapeType="1"/>
                        </wps:cNvCnPr>
                        <wps:spPr bwMode="auto">
                          <a:xfrm>
                            <a:off x="0" y="14"/>
                            <a:ext cx="1028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CCBB78" id="Group 4" o:spid="_x0000_s1026" style="width:514.2pt;height:1.45pt;mso-position-horizontal-relative:char;mso-position-vertical-relative:line" coordsize="102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">
                <v:line id="Line 5" o:spid="_x0000_s1027" style="position:absolute;visibility:visible;mso-wrap-style:square" from="0,14" to="1028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anchorlock/>
              </v:group>
            </w:pict>
          </mc:Fallback>
        </mc:AlternateContent>
      </w:r>
    </w:p>
    <w:p w14:paraId="10E24C20" w14:textId="77777777" w:rsidR="00897AF9" w:rsidRDefault="005877EC" w:rsidP="005877EC">
      <w:pPr>
        <w:tabs>
          <w:tab w:val="left" w:pos="6480"/>
        </w:tabs>
        <w:spacing w:before="23"/>
        <w:ind w:right="-10"/>
        <w:jc w:val="center"/>
        <w:rPr>
          <w:b/>
          <w:sz w:val="32"/>
        </w:rPr>
      </w:pPr>
      <w:r>
        <w:rPr>
          <w:b/>
          <w:sz w:val="32"/>
        </w:rPr>
        <w:t>Arizona Trail Association</w:t>
      </w:r>
    </w:p>
    <w:p w14:paraId="548F2E6E" w14:textId="77777777" w:rsidR="00897AF9" w:rsidRDefault="00AA09E5" w:rsidP="005877EC">
      <w:pPr>
        <w:pStyle w:val="Heading1"/>
        <w:tabs>
          <w:tab w:val="left" w:pos="6480"/>
          <w:tab w:val="left" w:pos="6519"/>
        </w:tabs>
        <w:spacing w:before="227"/>
        <w:ind w:left="0" w:right="-10"/>
      </w:pPr>
      <w:r>
        <w:t>Investment Policy</w:t>
      </w:r>
    </w:p>
    <w:p w14:paraId="13F524C1" w14:textId="77777777" w:rsidR="00897AF9" w:rsidRDefault="00AA09E5" w:rsidP="005877EC">
      <w:pPr>
        <w:tabs>
          <w:tab w:val="left" w:pos="6480"/>
        </w:tabs>
        <w:spacing w:before="3" w:after="19"/>
        <w:ind w:right="-10"/>
        <w:jc w:val="center"/>
        <w:rPr>
          <w:b/>
          <w:sz w:val="28"/>
        </w:rPr>
      </w:pPr>
      <w:r>
        <w:rPr>
          <w:b/>
          <w:sz w:val="28"/>
        </w:rPr>
        <w:t>Date of Board Resolution:</w:t>
      </w:r>
    </w:p>
    <w:p w14:paraId="3E8FBE14" w14:textId="77777777" w:rsidR="00897AF9" w:rsidRDefault="0022581C">
      <w:pPr>
        <w:pStyle w:val="BodyText"/>
        <w:spacing w:line="30" w:lineRule="exact"/>
        <w:ind w:left="104"/>
        <w:rPr>
          <w:sz w:val="3"/>
        </w:rPr>
      </w:pPr>
      <w:r>
        <w:rPr>
          <w:noProof/>
          <w:sz w:val="3"/>
          <w:lang w:bidi="ar-SA"/>
        </w:rPr>
        <mc:AlternateContent>
          <mc:Choice Requires="wpg">
            <w:drawing>
              <wp:inline distT="0" distB="0" distL="0" distR="0" wp14:anchorId="4E46CD6D" wp14:editId="0D439E1A">
                <wp:extent cx="6530340" cy="18415"/>
                <wp:effectExtent l="12065" t="3810" r="10795" b="635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8415"/>
                          <a:chOff x="0" y="0"/>
                          <a:chExt cx="10284" cy="29"/>
                        </a:xfrm>
                      </wpg:grpSpPr>
                      <wps:wsp>
                        <wps:cNvPr id="5" name="Line 3"/>
                        <wps:cNvCnPr>
                          <a:cxnSpLocks noChangeShapeType="1"/>
                        </wps:cNvCnPr>
                        <wps:spPr bwMode="auto">
                          <a:xfrm>
                            <a:off x="0" y="14"/>
                            <a:ext cx="1028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86A7E8" id="Group 2" o:spid="_x0000_s1026" style="width:514.2pt;height:1.45pt;mso-position-horizontal-relative:char;mso-position-vertical-relative:line" coordsize="102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">
                <v:line id="Line 3" o:spid="_x0000_s1027" style="position:absolute;visibility:visible;mso-wrap-style:square" from="0,14" to="1028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anchorlock/>
              </v:group>
            </w:pict>
          </mc:Fallback>
        </mc:AlternateContent>
      </w:r>
    </w:p>
    <w:p w14:paraId="2B7BE76C" w14:textId="77777777" w:rsidR="00897AF9" w:rsidRDefault="00897AF9">
      <w:pPr>
        <w:pStyle w:val="BodyText"/>
        <w:spacing w:before="10"/>
        <w:rPr>
          <w:b/>
          <w:sz w:val="14"/>
        </w:rPr>
      </w:pPr>
    </w:p>
    <w:p w14:paraId="4B69F220" w14:textId="77777777" w:rsidR="00EF66AC" w:rsidRDefault="00EF66AC" w:rsidP="00CC061B">
      <w:pPr>
        <w:pStyle w:val="Heading2"/>
        <w:spacing w:before="120" w:after="240"/>
        <w:ind w:left="144"/>
      </w:pPr>
      <w:r>
        <w:rPr>
          <w:rStyle w:val="SubtleReference"/>
        </w:rPr>
        <w:t>Article I</w:t>
      </w:r>
      <w:r w:rsidR="004D1407">
        <w:rPr>
          <w:rStyle w:val="SubtleReference"/>
        </w:rPr>
        <w:t xml:space="preserve">: </w:t>
      </w:r>
      <w:r>
        <w:rPr>
          <w:rStyle w:val="SubtleReference"/>
        </w:rPr>
        <w:t>Purpose</w:t>
      </w:r>
    </w:p>
    <w:p w14:paraId="0B3D75A3" w14:textId="08506C96" w:rsidR="00897AF9" w:rsidRDefault="00AA09E5" w:rsidP="0052701E">
      <w:pPr>
        <w:pStyle w:val="BodyText"/>
        <w:ind w:left="147" w:right="143"/>
        <w:jc w:val="both"/>
      </w:pPr>
      <w:r>
        <w:t>This policy establishes investment o</w:t>
      </w:r>
      <w:r w:rsidR="00D31212">
        <w:t xml:space="preserve">bjectives, policies, guidelines, </w:t>
      </w:r>
      <w:r>
        <w:t>e</w:t>
      </w:r>
      <w:r w:rsidR="00D31212">
        <w:t xml:space="preserve">ligible securities, and applicable gifts </w:t>
      </w:r>
      <w:r>
        <w:t xml:space="preserve">related to all assets held by </w:t>
      </w:r>
      <w:r w:rsidR="005877EC">
        <w:t>Arizona Trail Association</w:t>
      </w:r>
      <w:r w:rsidR="00D31212">
        <w:t xml:space="preserve"> and/or any </w:t>
      </w:r>
      <w:r>
        <w:t>subsidiary corporations, primarily for investment purposes (‘institutional funds”)</w:t>
      </w:r>
      <w:r w:rsidR="001043C8">
        <w:t>.</w:t>
      </w:r>
      <w:r>
        <w:t xml:space="preserve"> In doing so the policy:</w:t>
      </w:r>
    </w:p>
    <w:p w14:paraId="10627DC1" w14:textId="77777777" w:rsidR="0052701E" w:rsidRPr="0052701E" w:rsidRDefault="0052701E" w:rsidP="0052701E">
      <w:pPr>
        <w:pStyle w:val="BodyText"/>
        <w:ind w:left="147" w:right="143"/>
        <w:jc w:val="both"/>
      </w:pPr>
    </w:p>
    <w:p w14:paraId="4FD6B2B3" w14:textId="77777777" w:rsidR="00897AF9" w:rsidRDefault="005877EC">
      <w:pPr>
        <w:pStyle w:val="ListParagraph"/>
        <w:numPr>
          <w:ilvl w:val="0"/>
          <w:numId w:val="3"/>
        </w:numPr>
        <w:tabs>
          <w:tab w:val="left" w:pos="868"/>
          <w:tab w:val="left" w:pos="869"/>
        </w:tabs>
        <w:spacing w:line="303" w:lineRule="exact"/>
      </w:pPr>
      <w:r>
        <w:t>clarifies</w:t>
      </w:r>
      <w:r w:rsidR="00AA09E5">
        <w:t xml:space="preserve"> the delegation of duties and responsibilities concerning the management of institutional</w:t>
      </w:r>
      <w:r w:rsidR="00AA09E5">
        <w:rPr>
          <w:spacing w:val="-19"/>
        </w:rPr>
        <w:t xml:space="preserve"> </w:t>
      </w:r>
      <w:r w:rsidR="00AA09E5">
        <w:t>funds.</w:t>
      </w:r>
    </w:p>
    <w:p w14:paraId="7A92579D" w14:textId="77777777" w:rsidR="00897AF9" w:rsidRDefault="00AA09E5">
      <w:pPr>
        <w:pStyle w:val="ListParagraph"/>
        <w:numPr>
          <w:ilvl w:val="0"/>
          <w:numId w:val="3"/>
        </w:numPr>
        <w:tabs>
          <w:tab w:val="left" w:pos="928"/>
          <w:tab w:val="left" w:pos="929"/>
        </w:tabs>
        <w:ind w:right="147"/>
      </w:pPr>
      <w:r>
        <w:t>identifies the criteria against which the investment performance of the organization’s investments will be</w:t>
      </w:r>
      <w:r>
        <w:rPr>
          <w:spacing w:val="-2"/>
        </w:rPr>
        <w:t xml:space="preserve"> </w:t>
      </w:r>
      <w:r>
        <w:t>measured.</w:t>
      </w:r>
    </w:p>
    <w:p w14:paraId="5B381307" w14:textId="77777777" w:rsidR="00897AF9" w:rsidRDefault="00AA09E5">
      <w:pPr>
        <w:pStyle w:val="ListParagraph"/>
        <w:numPr>
          <w:ilvl w:val="0"/>
          <w:numId w:val="3"/>
        </w:numPr>
        <w:tabs>
          <w:tab w:val="left" w:pos="868"/>
          <w:tab w:val="left" w:pos="869"/>
        </w:tabs>
        <w:ind w:right="149"/>
      </w:pPr>
      <w:r>
        <w:t>communicates the objectives to the Board, staff, investment managers, brokers, donors and funding sources that may have</w:t>
      </w:r>
      <w:r>
        <w:rPr>
          <w:spacing w:val="-3"/>
        </w:rPr>
        <w:t xml:space="preserve"> </w:t>
      </w:r>
      <w:r>
        <w:t>involvement.</w:t>
      </w:r>
    </w:p>
    <w:p w14:paraId="113ECA17" w14:textId="77777777" w:rsidR="00897AF9" w:rsidRDefault="00AA09E5">
      <w:pPr>
        <w:pStyle w:val="ListParagraph"/>
        <w:numPr>
          <w:ilvl w:val="0"/>
          <w:numId w:val="3"/>
        </w:numPr>
        <w:tabs>
          <w:tab w:val="left" w:pos="868"/>
          <w:tab w:val="left" w:pos="869"/>
        </w:tabs>
        <w:spacing w:line="300" w:lineRule="exact"/>
      </w:pPr>
      <w:r>
        <w:t>confirms policies and procedures relative to the expenditure of institutional</w:t>
      </w:r>
      <w:r>
        <w:rPr>
          <w:spacing w:val="-14"/>
        </w:rPr>
        <w:t xml:space="preserve"> </w:t>
      </w:r>
      <w:r>
        <w:t>funds.</w:t>
      </w:r>
    </w:p>
    <w:p w14:paraId="30DB7FF7" w14:textId="77777777" w:rsidR="00897AF9" w:rsidRDefault="00AA09E5">
      <w:pPr>
        <w:pStyle w:val="ListParagraph"/>
        <w:numPr>
          <w:ilvl w:val="0"/>
          <w:numId w:val="3"/>
        </w:numPr>
        <w:tabs>
          <w:tab w:val="left" w:pos="868"/>
          <w:tab w:val="left" w:pos="869"/>
        </w:tabs>
        <w:ind w:right="152"/>
      </w:pPr>
      <w:r>
        <w:t xml:space="preserve">serves as a review document to guide the ongoing oversight of the </w:t>
      </w:r>
      <w:r w:rsidR="00BF4E93">
        <w:t>management of the organization’s</w:t>
      </w:r>
      <w:r>
        <w:t xml:space="preserve"> investments.</w:t>
      </w:r>
    </w:p>
    <w:p w14:paraId="6FC8F5A1" w14:textId="77777777" w:rsidR="00897AF9" w:rsidRDefault="00897AF9">
      <w:pPr>
        <w:pStyle w:val="BodyText"/>
        <w:spacing w:before="3"/>
        <w:rPr>
          <w:sz w:val="23"/>
        </w:rPr>
      </w:pPr>
    </w:p>
    <w:p w14:paraId="0B840599" w14:textId="77777777" w:rsidR="00EF66AC" w:rsidRPr="00EF66AC" w:rsidRDefault="00F628EE" w:rsidP="00CC061B">
      <w:pPr>
        <w:pStyle w:val="Heading2"/>
        <w:spacing w:before="120" w:after="240"/>
        <w:ind w:left="144"/>
        <w:rPr>
          <w:rStyle w:val="SubtleReference"/>
        </w:rPr>
      </w:pPr>
      <w:r w:rsidRPr="00EF66AC">
        <w:rPr>
          <w:rStyle w:val="SubtleReference"/>
        </w:rPr>
        <w:t>Article</w:t>
      </w:r>
      <w:r w:rsidR="00EF66AC" w:rsidRPr="00535413">
        <w:rPr>
          <w:rStyle w:val="SubtleReference"/>
        </w:rPr>
        <w:t xml:space="preserve"> II</w:t>
      </w:r>
      <w:r w:rsidR="004D1407" w:rsidRPr="00535413">
        <w:rPr>
          <w:rStyle w:val="SubtleReference"/>
        </w:rPr>
        <w:t xml:space="preserve">: </w:t>
      </w:r>
      <w:r w:rsidR="00AA09E5" w:rsidRPr="00EF66AC">
        <w:rPr>
          <w:rStyle w:val="SubtleReference"/>
        </w:rPr>
        <w:t>Delegation of Responsibilities</w:t>
      </w:r>
    </w:p>
    <w:p w14:paraId="62D76578" w14:textId="77777777" w:rsidR="00897AF9" w:rsidRDefault="00AA09E5">
      <w:pPr>
        <w:pStyle w:val="BodyText"/>
        <w:ind w:left="147" w:right="142"/>
        <w:jc w:val="both"/>
      </w:pPr>
      <w:r>
        <w:t xml:space="preserve">The Board of Directors has a direct oversight role regarding all decisions that impact </w:t>
      </w:r>
      <w:r w:rsidR="005877EC">
        <w:t>Arizona Trail Association</w:t>
      </w:r>
      <w:r>
        <w:t xml:space="preserve">’s institutional funds. The Board has delegated supervisory responsibility for the management of </w:t>
      </w:r>
      <w:r w:rsidR="005877EC">
        <w:t>our institutional funds to the Finance Committee</w:t>
      </w:r>
      <w:r>
        <w:t>. Specific responsibilities of the various bodies and individuals responsible for the management of our institutional funds are set forth</w:t>
      </w:r>
      <w:r>
        <w:rPr>
          <w:spacing w:val="-13"/>
        </w:rPr>
        <w:t xml:space="preserve"> </w:t>
      </w:r>
      <w:r w:rsidR="00CD74E8">
        <w:t>herein.</w:t>
      </w:r>
    </w:p>
    <w:p w14:paraId="7C5C90D8" w14:textId="77777777" w:rsidR="00897AF9" w:rsidRDefault="00897AF9">
      <w:pPr>
        <w:pStyle w:val="BodyText"/>
        <w:spacing w:before="7"/>
        <w:rPr>
          <w:sz w:val="22"/>
        </w:rPr>
      </w:pPr>
    </w:p>
    <w:p w14:paraId="062DB006" w14:textId="77777777" w:rsidR="00897AF9" w:rsidRPr="00EF66AC" w:rsidRDefault="00EF66AC" w:rsidP="00EF66AC">
      <w:pPr>
        <w:pStyle w:val="Heading3"/>
      </w:pPr>
      <w:r w:rsidRPr="00EF66AC">
        <w:t>Section A</w:t>
      </w:r>
      <w:r>
        <w:t>:</w:t>
      </w:r>
      <w:r w:rsidR="00F628EE" w:rsidRPr="00EF66AC">
        <w:t xml:space="preserve"> </w:t>
      </w:r>
      <w:r w:rsidR="00AA09E5" w:rsidRPr="00EF66AC">
        <w:t>Responsibilities of the Board</w:t>
      </w:r>
    </w:p>
    <w:p w14:paraId="21C68BE8" w14:textId="77777777" w:rsidR="00897AF9" w:rsidRDefault="00AA09E5">
      <w:pPr>
        <w:pStyle w:val="BodyText"/>
        <w:ind w:left="147" w:right="142"/>
        <w:jc w:val="both"/>
      </w:pPr>
      <w:r>
        <w:t xml:space="preserve">The Board shall ensure that its fiduciary responsibilities concerning the proper management of </w:t>
      </w:r>
      <w:r w:rsidR="00540B98">
        <w:t>Arizona Trail Association</w:t>
      </w:r>
      <w:r>
        <w:t xml:space="preserve">’s institutional funds are fulfilled through appropriate investment structure, internal and external management, and portfolio performance consistent with all policies and procedures. Based on the advice and recommendations of the </w:t>
      </w:r>
      <w:r w:rsidR="00477360">
        <w:t>Finance Committee,</w:t>
      </w:r>
      <w:r>
        <w:t xml:space="preserve"> the Board shall:</w:t>
      </w:r>
    </w:p>
    <w:p w14:paraId="58F1FFD2" w14:textId="77777777" w:rsidR="00897AF9" w:rsidRDefault="00897AF9">
      <w:pPr>
        <w:pStyle w:val="BodyText"/>
        <w:spacing w:before="2"/>
        <w:rPr>
          <w:sz w:val="23"/>
        </w:rPr>
      </w:pPr>
    </w:p>
    <w:p w14:paraId="56F01280" w14:textId="77777777" w:rsidR="00897AF9" w:rsidRDefault="00AA09E5">
      <w:pPr>
        <w:pStyle w:val="ListParagraph"/>
        <w:numPr>
          <w:ilvl w:val="0"/>
          <w:numId w:val="3"/>
        </w:numPr>
        <w:tabs>
          <w:tab w:val="left" w:pos="868"/>
          <w:tab w:val="left" w:pos="869"/>
        </w:tabs>
        <w:spacing w:line="303" w:lineRule="exact"/>
      </w:pPr>
      <w:r>
        <w:t>select, appoint and remove members of the</w:t>
      </w:r>
      <w:r>
        <w:rPr>
          <w:spacing w:val="-9"/>
        </w:rPr>
        <w:t xml:space="preserve"> </w:t>
      </w:r>
      <w:r>
        <w:t>Committee.</w:t>
      </w:r>
    </w:p>
    <w:p w14:paraId="530291F7" w14:textId="77777777" w:rsidR="00897AF9" w:rsidRDefault="00AA09E5">
      <w:pPr>
        <w:pStyle w:val="ListParagraph"/>
        <w:numPr>
          <w:ilvl w:val="0"/>
          <w:numId w:val="3"/>
        </w:numPr>
        <w:tabs>
          <w:tab w:val="left" w:pos="868"/>
          <w:tab w:val="left" w:pos="869"/>
        </w:tabs>
        <w:ind w:right="143"/>
      </w:pPr>
      <w:r>
        <w:t xml:space="preserve">approve investment policies and objectives that reflect the </w:t>
      </w:r>
      <w:r w:rsidR="008212A8">
        <w:t xml:space="preserve">investment objectives and </w:t>
      </w:r>
      <w:r>
        <w:t>risk orientation</w:t>
      </w:r>
      <w:r w:rsidR="008212A8">
        <w:t>s</w:t>
      </w:r>
      <w:r>
        <w:t xml:space="preserve"> of the</w:t>
      </w:r>
      <w:r>
        <w:rPr>
          <w:spacing w:val="-1"/>
        </w:rPr>
        <w:t xml:space="preserve"> </w:t>
      </w:r>
      <w:r w:rsidR="008212A8">
        <w:rPr>
          <w:spacing w:val="-1"/>
        </w:rPr>
        <w:t xml:space="preserve">reserve and </w:t>
      </w:r>
      <w:r w:rsidR="00CD74E8">
        <w:t>endowme</w:t>
      </w:r>
      <w:r w:rsidR="008212A8">
        <w:t>nt funds</w:t>
      </w:r>
    </w:p>
    <w:p w14:paraId="24A685ED" w14:textId="77777777" w:rsidR="00897AF9" w:rsidRDefault="00897AF9">
      <w:pPr>
        <w:pStyle w:val="BodyText"/>
        <w:spacing w:before="9"/>
        <w:rPr>
          <w:sz w:val="22"/>
        </w:rPr>
      </w:pPr>
    </w:p>
    <w:p w14:paraId="236C9CBB" w14:textId="77777777" w:rsidR="00897AF9" w:rsidRDefault="00EF66AC" w:rsidP="001043C8">
      <w:pPr>
        <w:pStyle w:val="Heading3"/>
      </w:pPr>
      <w:r>
        <w:t xml:space="preserve">Section B: </w:t>
      </w:r>
      <w:r w:rsidR="00AA09E5">
        <w:t xml:space="preserve">Responsibilities of the </w:t>
      </w:r>
      <w:r w:rsidR="00477360">
        <w:t>Finance Committee</w:t>
      </w:r>
    </w:p>
    <w:p w14:paraId="18C57E4A" w14:textId="15855099" w:rsidR="00897AF9" w:rsidRDefault="00AA09E5">
      <w:pPr>
        <w:pStyle w:val="BodyText"/>
        <w:ind w:left="147" w:right="143"/>
        <w:jc w:val="both"/>
      </w:pPr>
      <w:r>
        <w:t xml:space="preserve">Members of the </w:t>
      </w:r>
      <w:r w:rsidR="00477360">
        <w:t>Finance Committee</w:t>
      </w:r>
      <w:r>
        <w:t xml:space="preserve"> are not held accountable for less than desirable outcomes, rather for adherence to procedural prudence, or the process by which decisions are made in respect to </w:t>
      </w:r>
      <w:r w:rsidR="00C8407B">
        <w:t xml:space="preserve">reserve or </w:t>
      </w:r>
      <w:r>
        <w:t xml:space="preserve">endowment assets. In consideration of the foregoing, the Committee is responsible for the development, recommendation, implementation and maintenance of all policies relative to </w:t>
      </w:r>
      <w:r w:rsidR="00477360">
        <w:t>Arizona Trail Association</w:t>
      </w:r>
      <w:r>
        <w:t>’s institutional funds an</w:t>
      </w:r>
      <w:r w:rsidR="00477360">
        <w:t>d</w:t>
      </w:r>
      <w:r>
        <w:t xml:space="preserve"> shall:</w:t>
      </w:r>
    </w:p>
    <w:p w14:paraId="6B8A93E1" w14:textId="77777777" w:rsidR="00897AF9" w:rsidRDefault="00897AF9">
      <w:pPr>
        <w:pStyle w:val="BodyText"/>
        <w:spacing w:before="2"/>
        <w:rPr>
          <w:sz w:val="23"/>
        </w:rPr>
      </w:pPr>
    </w:p>
    <w:p w14:paraId="3E580504" w14:textId="77777777" w:rsidR="003223E7" w:rsidRDefault="00AA09E5" w:rsidP="00692FFC">
      <w:pPr>
        <w:pStyle w:val="ListParagraph"/>
        <w:numPr>
          <w:ilvl w:val="0"/>
          <w:numId w:val="3"/>
        </w:numPr>
        <w:tabs>
          <w:tab w:val="left" w:pos="869"/>
        </w:tabs>
        <w:spacing w:before="3"/>
        <w:ind w:right="143"/>
        <w:jc w:val="both"/>
      </w:pPr>
      <w:r w:rsidRPr="003223E7">
        <w:t xml:space="preserve">develop and/or propose policy recommendations to the Board with regard to the management of all </w:t>
      </w:r>
      <w:r w:rsidRPr="003223E7">
        <w:lastRenderedPageBreak/>
        <w:t>institutional</w:t>
      </w:r>
      <w:r w:rsidRPr="003223E7">
        <w:rPr>
          <w:spacing w:val="-1"/>
        </w:rPr>
        <w:t xml:space="preserve"> </w:t>
      </w:r>
      <w:r w:rsidRPr="003223E7">
        <w:t>funds.</w:t>
      </w:r>
    </w:p>
    <w:p w14:paraId="51C5420B" w14:textId="77777777" w:rsidR="00897AF9" w:rsidRPr="003223E7" w:rsidRDefault="00AA09E5" w:rsidP="00692FFC">
      <w:pPr>
        <w:pStyle w:val="ListParagraph"/>
        <w:numPr>
          <w:ilvl w:val="0"/>
          <w:numId w:val="3"/>
        </w:numPr>
        <w:tabs>
          <w:tab w:val="left" w:pos="869"/>
        </w:tabs>
        <w:spacing w:before="3"/>
        <w:ind w:right="143"/>
        <w:jc w:val="both"/>
      </w:pPr>
      <w:r w:rsidRPr="003223E7">
        <w:t>recommend long-term and short-term investment policies and objectives for our institutional funds, including the study and selection of asset classes, determining asset allocation ranges, and setting performance</w:t>
      </w:r>
      <w:r w:rsidRPr="003223E7">
        <w:rPr>
          <w:spacing w:val="-1"/>
        </w:rPr>
        <w:t xml:space="preserve"> </w:t>
      </w:r>
      <w:r w:rsidRPr="003223E7">
        <w:t>objectives.</w:t>
      </w:r>
    </w:p>
    <w:p w14:paraId="178386CD" w14:textId="77777777" w:rsidR="00897AF9" w:rsidRDefault="00AA09E5">
      <w:pPr>
        <w:pStyle w:val="ListParagraph"/>
        <w:numPr>
          <w:ilvl w:val="0"/>
          <w:numId w:val="3"/>
        </w:numPr>
        <w:tabs>
          <w:tab w:val="left" w:pos="869"/>
        </w:tabs>
        <w:ind w:right="143"/>
        <w:jc w:val="both"/>
      </w:pPr>
      <w:r>
        <w:t>determine that institutional funds are prudently and effectively managed with the assistance of management and any necessary investment consultants and/or other outside professionals, if</w:t>
      </w:r>
      <w:r>
        <w:rPr>
          <w:spacing w:val="-21"/>
        </w:rPr>
        <w:t xml:space="preserve"> </w:t>
      </w:r>
      <w:r>
        <w:t>any.</w:t>
      </w:r>
    </w:p>
    <w:p w14:paraId="2BD7220B" w14:textId="77777777" w:rsidR="00897AF9" w:rsidRDefault="00AA09E5">
      <w:pPr>
        <w:pStyle w:val="ListParagraph"/>
        <w:numPr>
          <w:ilvl w:val="0"/>
          <w:numId w:val="3"/>
        </w:numPr>
        <w:tabs>
          <w:tab w:val="left" w:pos="869"/>
        </w:tabs>
        <w:ind w:right="146"/>
        <w:jc w:val="both"/>
      </w:pPr>
      <w:r>
        <w:t>monitor and evaluate the performance of all those responsible for the management of institutional funds.</w:t>
      </w:r>
    </w:p>
    <w:p w14:paraId="7741C2FB" w14:textId="77777777" w:rsidR="00897AF9" w:rsidRDefault="00AA09E5">
      <w:pPr>
        <w:pStyle w:val="ListParagraph"/>
        <w:numPr>
          <w:ilvl w:val="0"/>
          <w:numId w:val="3"/>
        </w:numPr>
        <w:tabs>
          <w:tab w:val="left" w:pos="869"/>
        </w:tabs>
        <w:ind w:right="145"/>
        <w:jc w:val="both"/>
      </w:pPr>
      <w:r>
        <w:t>recommend the retention and/or dismissal of investment consultants and/or other outside professionals.</w:t>
      </w:r>
    </w:p>
    <w:p w14:paraId="30E1FFDC" w14:textId="77777777" w:rsidR="00897AF9" w:rsidRDefault="00AA09E5">
      <w:pPr>
        <w:pStyle w:val="ListParagraph"/>
        <w:numPr>
          <w:ilvl w:val="0"/>
          <w:numId w:val="3"/>
        </w:numPr>
        <w:tabs>
          <w:tab w:val="left" w:pos="869"/>
        </w:tabs>
        <w:ind w:right="147"/>
        <w:jc w:val="both"/>
      </w:pPr>
      <w:r>
        <w:t>receive and review reports from management, investment consultants and/or other outside professionals, if</w:t>
      </w:r>
      <w:r>
        <w:rPr>
          <w:spacing w:val="-1"/>
        </w:rPr>
        <w:t xml:space="preserve"> </w:t>
      </w:r>
      <w:r>
        <w:t>any.</w:t>
      </w:r>
    </w:p>
    <w:p w14:paraId="69216B51" w14:textId="77777777" w:rsidR="00897AF9" w:rsidRDefault="00AA09E5">
      <w:pPr>
        <w:pStyle w:val="ListParagraph"/>
        <w:numPr>
          <w:ilvl w:val="0"/>
          <w:numId w:val="3"/>
        </w:numPr>
        <w:tabs>
          <w:tab w:val="left" w:pos="869"/>
        </w:tabs>
        <w:ind w:right="142"/>
        <w:jc w:val="both"/>
      </w:pPr>
      <w:r>
        <w:t>periodically meet with management, investment c</w:t>
      </w:r>
      <w:r w:rsidR="003223E7">
        <w:t xml:space="preserve">onsultants and/or other outside </w:t>
      </w:r>
      <w:r>
        <w:t>professionals</w:t>
      </w:r>
      <w:r w:rsidR="003223E7">
        <w:t>.</w:t>
      </w:r>
    </w:p>
    <w:p w14:paraId="421EFECF" w14:textId="77777777" w:rsidR="00897AF9" w:rsidRDefault="00AA09E5">
      <w:pPr>
        <w:pStyle w:val="ListParagraph"/>
        <w:numPr>
          <w:ilvl w:val="0"/>
          <w:numId w:val="3"/>
        </w:numPr>
        <w:tabs>
          <w:tab w:val="left" w:pos="869"/>
        </w:tabs>
        <w:ind w:right="144"/>
        <w:jc w:val="both"/>
      </w:pPr>
      <w:r>
        <w:t>convene regularly to evaluate whether this policy, investment activities, risk management controls and processes continue to be consistent with meeting the goals and objectives set for the management of institutional</w:t>
      </w:r>
      <w:r>
        <w:rPr>
          <w:spacing w:val="-1"/>
        </w:rPr>
        <w:t xml:space="preserve"> </w:t>
      </w:r>
      <w:r>
        <w:t>funds.</w:t>
      </w:r>
    </w:p>
    <w:p w14:paraId="3A2212C2" w14:textId="77777777" w:rsidR="00897AF9" w:rsidRDefault="00897AF9">
      <w:pPr>
        <w:pStyle w:val="BodyText"/>
        <w:spacing w:before="1"/>
        <w:rPr>
          <w:sz w:val="21"/>
        </w:rPr>
      </w:pPr>
    </w:p>
    <w:p w14:paraId="483661DC" w14:textId="77777777" w:rsidR="00897AF9" w:rsidRDefault="008A3428" w:rsidP="001043C8">
      <w:pPr>
        <w:pStyle w:val="Heading3"/>
      </w:pPr>
      <w:r>
        <w:t xml:space="preserve">Section C: </w:t>
      </w:r>
      <w:r w:rsidR="00AA09E5">
        <w:t>Responsibilities of Management</w:t>
      </w:r>
    </w:p>
    <w:p w14:paraId="69551667" w14:textId="77777777" w:rsidR="00897AF9" w:rsidRDefault="00AA09E5">
      <w:pPr>
        <w:pStyle w:val="BodyText"/>
        <w:ind w:left="147" w:right="143"/>
        <w:jc w:val="both"/>
      </w:pPr>
      <w:r>
        <w:t>Management shall be responsible for the day-to-day admin</w:t>
      </w:r>
      <w:r w:rsidR="00540B98">
        <w:t>istration and implementation of</w:t>
      </w:r>
      <w:r>
        <w:t xml:space="preserve"> policies established by the Board an</w:t>
      </w:r>
      <w:r w:rsidR="003223E7">
        <w:t xml:space="preserve">d/or the Finance Committee </w:t>
      </w:r>
      <w:r>
        <w:t>concerning the management of institutional funds. Management shall also be the primary liaison between any investment consultants and/or other outside professionals that may be retained to assist in the management of such funds. Specifically, management</w:t>
      </w:r>
      <w:r>
        <w:rPr>
          <w:spacing w:val="-1"/>
        </w:rPr>
        <w:t xml:space="preserve"> </w:t>
      </w:r>
      <w:r>
        <w:t>shall:</w:t>
      </w:r>
    </w:p>
    <w:p w14:paraId="00495353" w14:textId="77777777" w:rsidR="00897AF9" w:rsidRDefault="00897AF9">
      <w:pPr>
        <w:pStyle w:val="BodyText"/>
        <w:spacing w:before="1"/>
        <w:rPr>
          <w:sz w:val="23"/>
        </w:rPr>
      </w:pPr>
    </w:p>
    <w:p w14:paraId="180E4BD4" w14:textId="080811BB" w:rsidR="00897AF9" w:rsidRDefault="00AA09E5">
      <w:pPr>
        <w:pStyle w:val="ListParagraph"/>
        <w:numPr>
          <w:ilvl w:val="0"/>
          <w:numId w:val="3"/>
        </w:numPr>
        <w:tabs>
          <w:tab w:val="left" w:pos="869"/>
        </w:tabs>
        <w:ind w:right="143"/>
        <w:jc w:val="both"/>
      </w:pPr>
      <w:r>
        <w:t xml:space="preserve">oversee the operational investment activities of all institutional funds subject to policies established by the Board and/or the </w:t>
      </w:r>
      <w:r w:rsidR="003223E7">
        <w:t>Finance Committee</w:t>
      </w:r>
      <w:r>
        <w:t>.</w:t>
      </w:r>
    </w:p>
    <w:p w14:paraId="389CFA6A" w14:textId="26BDCB31" w:rsidR="00F73F76" w:rsidRDefault="00F73F76" w:rsidP="00F73F76">
      <w:pPr>
        <w:pStyle w:val="ListParagraph"/>
        <w:numPr>
          <w:ilvl w:val="0"/>
          <w:numId w:val="3"/>
        </w:numPr>
        <w:tabs>
          <w:tab w:val="left" w:pos="869"/>
        </w:tabs>
        <w:ind w:right="143"/>
        <w:jc w:val="both"/>
      </w:pPr>
      <w:r>
        <w:t>notify the Finance Committee when any one asset class falls</w:t>
      </w:r>
      <w:r w:rsidR="00CC784C">
        <w:t xml:space="preserve"> </w:t>
      </w:r>
      <w:r>
        <w:t xml:space="preserve">outside a </w:t>
      </w:r>
      <w:r w:rsidR="00CC784C">
        <w:t>10% variance</w:t>
      </w:r>
      <w:r w:rsidR="00886C61">
        <w:t xml:space="preserve"> of the </w:t>
      </w:r>
      <w:r w:rsidR="0067345F">
        <w:t>allocation determined appropriate by the Finance Committee</w:t>
      </w:r>
      <w:r w:rsidR="006F0B41">
        <w:t>.</w:t>
      </w:r>
    </w:p>
    <w:p w14:paraId="777FD217" w14:textId="77777777" w:rsidR="00897AF9" w:rsidRDefault="00AA09E5">
      <w:pPr>
        <w:pStyle w:val="ListParagraph"/>
        <w:numPr>
          <w:ilvl w:val="0"/>
          <w:numId w:val="3"/>
        </w:numPr>
        <w:tabs>
          <w:tab w:val="left" w:pos="869"/>
        </w:tabs>
        <w:ind w:right="144"/>
        <w:jc w:val="both"/>
      </w:pPr>
      <w:r>
        <w:t>contract with any necessary outside service providers, such as: investment consultants, investment managers, banks, and/or trust companies and/or any other necessary outside</w:t>
      </w:r>
      <w:r>
        <w:rPr>
          <w:spacing w:val="-23"/>
        </w:rPr>
        <w:t xml:space="preserve"> </w:t>
      </w:r>
      <w:r>
        <w:t>professionals.</w:t>
      </w:r>
    </w:p>
    <w:p w14:paraId="7DABAEE6" w14:textId="77777777" w:rsidR="00897AF9" w:rsidRPr="003223E7" w:rsidRDefault="00AA09E5" w:rsidP="00114863">
      <w:pPr>
        <w:pStyle w:val="ListParagraph"/>
        <w:numPr>
          <w:ilvl w:val="0"/>
          <w:numId w:val="3"/>
        </w:numPr>
        <w:spacing w:line="299" w:lineRule="exact"/>
        <w:ind w:right="144"/>
        <w:jc w:val="both"/>
      </w:pPr>
      <w:r w:rsidRPr="003223E7">
        <w:t>ensure that the service providers adhere to the terms and conditions of their contracts; have no material conflicts of interests with the interests of</w:t>
      </w:r>
      <w:r w:rsidR="003223E7" w:rsidRPr="003223E7">
        <w:t xml:space="preserve"> Arizona Trail Association</w:t>
      </w:r>
      <w:r w:rsidRPr="003223E7">
        <w:t>; and, performance monitoring systems</w:t>
      </w:r>
      <w:r w:rsidR="003223E7" w:rsidRPr="003223E7">
        <w:t xml:space="preserve"> are sufficient to provide the Finance Committee </w:t>
      </w:r>
      <w:r w:rsidRPr="003223E7">
        <w:t>with</w:t>
      </w:r>
      <w:r w:rsidRPr="003223E7">
        <w:rPr>
          <w:spacing w:val="-3"/>
        </w:rPr>
        <w:t xml:space="preserve"> </w:t>
      </w:r>
      <w:r w:rsidRPr="003223E7">
        <w:t>timely,</w:t>
      </w:r>
      <w:r w:rsidR="003223E7">
        <w:t xml:space="preserve"> </w:t>
      </w:r>
      <w:r w:rsidRPr="003223E7">
        <w:t>accurate and useful</w:t>
      </w:r>
      <w:r w:rsidRPr="003223E7">
        <w:rPr>
          <w:spacing w:val="-2"/>
        </w:rPr>
        <w:t xml:space="preserve"> </w:t>
      </w:r>
      <w:r w:rsidRPr="003223E7">
        <w:t>information.</w:t>
      </w:r>
    </w:p>
    <w:p w14:paraId="3E61AB36" w14:textId="77777777" w:rsidR="00897AF9" w:rsidRDefault="00AA09E5">
      <w:pPr>
        <w:pStyle w:val="ListParagraph"/>
        <w:numPr>
          <w:ilvl w:val="0"/>
          <w:numId w:val="3"/>
        </w:numPr>
        <w:tabs>
          <w:tab w:val="left" w:pos="869"/>
        </w:tabs>
        <w:ind w:right="143"/>
        <w:jc w:val="both"/>
      </w:pPr>
      <w:r>
        <w:t>regularly meet with any outside service providers to evaluate and assess compliance with investment guidelines, performance, outlook and investment strategies; monitor asset allocation and rebala</w:t>
      </w:r>
      <w:r w:rsidR="003223E7">
        <w:t xml:space="preserve">nce assets, as directed by the Finance Committee </w:t>
      </w:r>
      <w:r>
        <w:t>and in accordance with approved asset allocation policies, among asset classes and investment styles; and, tend to all other matters deemed to be consistent with due diligence with respect to prudent management of institutional</w:t>
      </w:r>
      <w:r>
        <w:rPr>
          <w:spacing w:val="-8"/>
        </w:rPr>
        <w:t xml:space="preserve"> </w:t>
      </w:r>
      <w:r>
        <w:t>funds.</w:t>
      </w:r>
    </w:p>
    <w:p w14:paraId="363503C8" w14:textId="13A09DAF" w:rsidR="00897AF9" w:rsidRPr="00C460EB" w:rsidRDefault="00AA09E5" w:rsidP="001C3AFB">
      <w:pPr>
        <w:pStyle w:val="ListParagraph"/>
        <w:numPr>
          <w:ilvl w:val="0"/>
          <w:numId w:val="3"/>
        </w:numPr>
        <w:tabs>
          <w:tab w:val="left" w:pos="869"/>
        </w:tabs>
        <w:spacing w:before="4"/>
        <w:ind w:right="143"/>
        <w:jc w:val="both"/>
        <w:rPr>
          <w:sz w:val="22"/>
        </w:rPr>
      </w:pPr>
      <w:r>
        <w:t xml:space="preserve">comply with official accounting and auditing guidelines regarding due diligence and ongoing monitoring of investments, especially alternative investments. Prepare and issue periodic status reports to the Board and the </w:t>
      </w:r>
      <w:r w:rsidR="003223E7">
        <w:t>Finance Committee</w:t>
      </w:r>
      <w:r>
        <w:t>.</w:t>
      </w:r>
    </w:p>
    <w:p w14:paraId="13CE0E1B" w14:textId="77777777" w:rsidR="00C460EB" w:rsidRPr="00C460EB" w:rsidRDefault="00C460EB" w:rsidP="00C460EB">
      <w:pPr>
        <w:tabs>
          <w:tab w:val="left" w:pos="869"/>
        </w:tabs>
        <w:spacing w:before="4"/>
        <w:ind w:right="143"/>
        <w:jc w:val="both"/>
      </w:pPr>
    </w:p>
    <w:p w14:paraId="2ADEF363" w14:textId="77777777" w:rsidR="00C46E02" w:rsidRDefault="00C46E02" w:rsidP="00CC061B">
      <w:pPr>
        <w:pStyle w:val="Heading2"/>
        <w:spacing w:before="120" w:after="240"/>
        <w:ind w:left="144"/>
        <w:rPr>
          <w:rStyle w:val="SubtleReference"/>
        </w:rPr>
      </w:pPr>
      <w:r>
        <w:rPr>
          <w:rStyle w:val="SubtleReference"/>
        </w:rPr>
        <w:t>Article III</w:t>
      </w:r>
      <w:r w:rsidR="004D1407">
        <w:rPr>
          <w:rStyle w:val="SubtleReference"/>
        </w:rPr>
        <w:t xml:space="preserve">: </w:t>
      </w:r>
      <w:r w:rsidR="00073EEB">
        <w:rPr>
          <w:rStyle w:val="SubtleReference"/>
        </w:rPr>
        <w:t xml:space="preserve">Guidelines for </w:t>
      </w:r>
      <w:r w:rsidR="00F628EE" w:rsidRPr="008A3428">
        <w:rPr>
          <w:rStyle w:val="SubtleReference"/>
        </w:rPr>
        <w:t>Expenditure</w:t>
      </w:r>
    </w:p>
    <w:p w14:paraId="501F4332" w14:textId="4A393D87" w:rsidR="000F3FA1" w:rsidRDefault="00574420" w:rsidP="00574420">
      <w:pPr>
        <w:pStyle w:val="BodyText"/>
        <w:ind w:left="147" w:right="144"/>
        <w:jc w:val="both"/>
      </w:pPr>
      <w:r>
        <w:t xml:space="preserve">The Board of Directors and the Finance Committee are responsible for the establishment of an Endowment Fund Spending Policy to: (a) ensure that sufficient investment return shall be retained to preserve the </w:t>
      </w:r>
      <w:r>
        <w:lastRenderedPageBreak/>
        <w:t>endowment funds’ economic value as a first priority; and, (b) to provide funds for the annual operating budget</w:t>
      </w:r>
      <w:r w:rsidRPr="00574420">
        <w:t xml:space="preserve"> </w:t>
      </w:r>
      <w:r>
        <w:t xml:space="preserve">in an amount which is not subject to large fluctuations from year-to-year to the extent possible. </w:t>
      </w:r>
      <w:r w:rsidR="00073EEB">
        <w:t xml:space="preserve">The Board of Directors and the Finance Committee are </w:t>
      </w:r>
      <w:r>
        <w:t xml:space="preserve">also </w:t>
      </w:r>
      <w:r w:rsidR="00073EEB">
        <w:t xml:space="preserve">responsible for the </w:t>
      </w:r>
      <w:r w:rsidR="000F3FA1">
        <w:t>establishment of a Reserve</w:t>
      </w:r>
      <w:r>
        <w:t xml:space="preserve"> Fund Spending Policy, which prioritizes </w:t>
      </w:r>
      <w:r w:rsidR="00073EEB">
        <w:t>(a) provid</w:t>
      </w:r>
      <w:r>
        <w:t>ing</w:t>
      </w:r>
      <w:r w:rsidR="00073EEB">
        <w:t xml:space="preserve"> </w:t>
      </w:r>
      <w:r w:rsidR="002432A5">
        <w:t xml:space="preserve">emergency </w:t>
      </w:r>
      <w:r w:rsidR="00073EEB">
        <w:t xml:space="preserve">funds for </w:t>
      </w:r>
      <w:r w:rsidR="002432A5">
        <w:t>operations</w:t>
      </w:r>
      <w:r w:rsidR="00073EEB">
        <w:t xml:space="preserve"> in an amount which is not subject to large fluctuations from year-to-year to the extent possible</w:t>
      </w:r>
      <w:r>
        <w:t>;</w:t>
      </w:r>
      <w:r w:rsidR="00073EEB">
        <w:t xml:space="preserve"> </w:t>
      </w:r>
      <w:r>
        <w:t>then, (b) ensuring</w:t>
      </w:r>
      <w:r w:rsidR="00073EEB">
        <w:t xml:space="preserve"> that investment return shall be retained to preserve </w:t>
      </w:r>
      <w:r w:rsidR="004919E3">
        <w:t>t</w:t>
      </w:r>
      <w:r w:rsidR="00E766D8">
        <w:t xml:space="preserve">he </w:t>
      </w:r>
      <w:r>
        <w:t>reserve</w:t>
      </w:r>
      <w:r w:rsidR="00E766D8">
        <w:t xml:space="preserve"> funds’</w:t>
      </w:r>
      <w:r w:rsidR="00073EEB">
        <w:t xml:space="preserve"> economic value</w:t>
      </w:r>
      <w:r w:rsidR="008B32CB">
        <w:t xml:space="preserve"> when possible</w:t>
      </w:r>
      <w:r w:rsidR="00073EEB">
        <w:t>.</w:t>
      </w:r>
      <w:r w:rsidR="00CC2705">
        <w:t xml:space="preserve"> </w:t>
      </w:r>
    </w:p>
    <w:p w14:paraId="302F5289" w14:textId="77777777" w:rsidR="000F3FA1" w:rsidRDefault="000F3FA1" w:rsidP="006B33CB">
      <w:pPr>
        <w:pStyle w:val="BodyText"/>
        <w:ind w:left="147" w:right="144"/>
        <w:jc w:val="both"/>
      </w:pPr>
    </w:p>
    <w:p w14:paraId="093FE34F" w14:textId="217D1A6A" w:rsidR="00897AF9" w:rsidRDefault="00AA09E5" w:rsidP="00C71ABE">
      <w:pPr>
        <w:pStyle w:val="BodyText"/>
        <w:ind w:left="147" w:right="144"/>
        <w:jc w:val="both"/>
      </w:pPr>
      <w:r>
        <w:t>In making any decision relative to the expenditure of institutional funds, each of the following</w:t>
      </w:r>
      <w:r w:rsidR="003223E7">
        <w:t xml:space="preserve"> f</w:t>
      </w:r>
      <w:r>
        <w:t xml:space="preserve">actors </w:t>
      </w:r>
      <w:r w:rsidR="0094562E">
        <w:t>must be considered</w:t>
      </w:r>
      <w:r>
        <w:t>:</w:t>
      </w:r>
    </w:p>
    <w:p w14:paraId="2D7EFEA0" w14:textId="77777777" w:rsidR="0052701E" w:rsidRPr="00C71ABE" w:rsidRDefault="0052701E" w:rsidP="00C71ABE">
      <w:pPr>
        <w:pStyle w:val="BodyText"/>
        <w:ind w:left="147" w:right="144"/>
        <w:jc w:val="both"/>
      </w:pPr>
    </w:p>
    <w:p w14:paraId="72FFF9E7" w14:textId="77777777" w:rsidR="00897AF9" w:rsidRPr="00987DE8" w:rsidRDefault="00AA09E5" w:rsidP="003328E9">
      <w:pPr>
        <w:pStyle w:val="ListParagraph"/>
        <w:numPr>
          <w:ilvl w:val="0"/>
          <w:numId w:val="14"/>
        </w:numPr>
      </w:pPr>
      <w:r w:rsidRPr="00987DE8">
        <w:t>general economic conditions;</w:t>
      </w:r>
    </w:p>
    <w:p w14:paraId="61231990" w14:textId="77777777" w:rsidR="00897AF9" w:rsidRPr="00B44621" w:rsidRDefault="00AA09E5" w:rsidP="003328E9">
      <w:pPr>
        <w:pStyle w:val="ListParagraph"/>
        <w:numPr>
          <w:ilvl w:val="0"/>
          <w:numId w:val="14"/>
        </w:numPr>
      </w:pPr>
      <w:r w:rsidRPr="00987DE8">
        <w:t>possible</w:t>
      </w:r>
      <w:r w:rsidRPr="00B44621">
        <w:t xml:space="preserve"> effect of inflation or deflation;</w:t>
      </w:r>
    </w:p>
    <w:p w14:paraId="1A9892E4" w14:textId="77777777" w:rsidR="00897AF9" w:rsidRPr="00B44621" w:rsidRDefault="00AA09E5" w:rsidP="003328E9">
      <w:pPr>
        <w:pStyle w:val="ListParagraph"/>
        <w:numPr>
          <w:ilvl w:val="0"/>
          <w:numId w:val="14"/>
        </w:numPr>
      </w:pPr>
      <w:r w:rsidRPr="00B44621">
        <w:t>expected tax consequences, if any, of investment decisions or strategies;</w:t>
      </w:r>
    </w:p>
    <w:p w14:paraId="6A47E5AE" w14:textId="77777777" w:rsidR="00897AF9" w:rsidRPr="00B44621" w:rsidRDefault="00AA09E5" w:rsidP="003328E9">
      <w:pPr>
        <w:pStyle w:val="ListParagraph"/>
        <w:numPr>
          <w:ilvl w:val="0"/>
          <w:numId w:val="14"/>
        </w:numPr>
      </w:pPr>
      <w:r w:rsidRPr="00B44621">
        <w:t>the role that each investment or course of action plays within the overall investment portfolio of the fund;</w:t>
      </w:r>
    </w:p>
    <w:p w14:paraId="63432E88" w14:textId="77777777" w:rsidR="00897AF9" w:rsidRPr="00B44621" w:rsidRDefault="00AA09E5" w:rsidP="003328E9">
      <w:pPr>
        <w:pStyle w:val="ListParagraph"/>
        <w:numPr>
          <w:ilvl w:val="0"/>
          <w:numId w:val="14"/>
        </w:numPr>
      </w:pPr>
      <w:r w:rsidRPr="00B44621">
        <w:t>expected total return from the income and appreciation of investments;</w:t>
      </w:r>
    </w:p>
    <w:p w14:paraId="58BC11BB" w14:textId="25E19217" w:rsidR="00987DE8" w:rsidRDefault="00987DE8" w:rsidP="00987DE8">
      <w:pPr>
        <w:pStyle w:val="ListParagraph"/>
        <w:numPr>
          <w:ilvl w:val="0"/>
          <w:numId w:val="14"/>
        </w:numPr>
      </w:pPr>
      <w:r>
        <w:t>the uses, benefits, purposes and duration for which the institutional fund was established;</w:t>
      </w:r>
    </w:p>
    <w:p w14:paraId="4201153D" w14:textId="089DB008" w:rsidR="00987DE8" w:rsidRDefault="00987DE8" w:rsidP="00987DE8">
      <w:pPr>
        <w:pStyle w:val="ListParagraph"/>
        <w:numPr>
          <w:ilvl w:val="0"/>
          <w:numId w:val="13"/>
        </w:numPr>
      </w:pPr>
      <w:r w:rsidRPr="00B44621">
        <w:t>the preservation of the institutional fund;</w:t>
      </w:r>
    </w:p>
    <w:p w14:paraId="70C37300" w14:textId="77777777" w:rsidR="00C56A15" w:rsidRPr="00B44621" w:rsidRDefault="00C56A15" w:rsidP="00C56A15">
      <w:pPr>
        <w:pStyle w:val="ListParagraph"/>
        <w:numPr>
          <w:ilvl w:val="0"/>
          <w:numId w:val="13"/>
        </w:numPr>
      </w:pPr>
      <w:r w:rsidRPr="00B44621">
        <w:t xml:space="preserve">purposes </w:t>
      </w:r>
      <w:r>
        <w:t xml:space="preserve">of the </w:t>
      </w:r>
      <w:r w:rsidRPr="00B44621">
        <w:t>Arizona Trail Association and the fund</w:t>
      </w:r>
      <w:r>
        <w:t>, and any special relationship or special value therein</w:t>
      </w:r>
      <w:r w:rsidRPr="00B44621">
        <w:t>;</w:t>
      </w:r>
    </w:p>
    <w:p w14:paraId="664FF274" w14:textId="7C2CECB8" w:rsidR="00DE5AB7" w:rsidRDefault="00DE5AB7" w:rsidP="00DE5AB7">
      <w:pPr>
        <w:pStyle w:val="ListParagraph"/>
        <w:numPr>
          <w:ilvl w:val="0"/>
          <w:numId w:val="13"/>
        </w:numPr>
      </w:pPr>
      <w:r w:rsidRPr="00B44621">
        <w:t>the needs of the organization and the fund to make distributions and preserve capital;</w:t>
      </w:r>
    </w:p>
    <w:p w14:paraId="6282448E" w14:textId="7A06140A" w:rsidR="00C56A15" w:rsidRPr="00B44621" w:rsidRDefault="00C56A15" w:rsidP="00DE5AB7">
      <w:pPr>
        <w:pStyle w:val="ListParagraph"/>
        <w:numPr>
          <w:ilvl w:val="0"/>
          <w:numId w:val="13"/>
        </w:numPr>
      </w:pPr>
      <w:r w:rsidRPr="00B44621">
        <w:t xml:space="preserve">all applicable investment </w:t>
      </w:r>
      <w:r>
        <w:t xml:space="preserve">and spending </w:t>
      </w:r>
      <w:r w:rsidRPr="00B44621">
        <w:t>policies</w:t>
      </w:r>
      <w:r>
        <w:t>;</w:t>
      </w:r>
    </w:p>
    <w:p w14:paraId="6812770B" w14:textId="7A391D7B" w:rsidR="00987DE8" w:rsidRPr="00B44621" w:rsidRDefault="00C56A15" w:rsidP="00C56A15">
      <w:pPr>
        <w:pStyle w:val="ListParagraph"/>
        <w:numPr>
          <w:ilvl w:val="0"/>
          <w:numId w:val="13"/>
        </w:numPr>
      </w:pPr>
      <w:r>
        <w:t>other organizational resources</w:t>
      </w:r>
      <w:r w:rsidR="00987DE8" w:rsidRPr="00B44621">
        <w:t>; and</w:t>
      </w:r>
    </w:p>
    <w:p w14:paraId="276DCFBE" w14:textId="77777777" w:rsidR="00987DE8" w:rsidRPr="00B44621" w:rsidRDefault="00987DE8" w:rsidP="00987DE8">
      <w:pPr>
        <w:pStyle w:val="ListParagraph"/>
        <w:numPr>
          <w:ilvl w:val="0"/>
          <w:numId w:val="13"/>
        </w:numPr>
      </w:pPr>
      <w:r w:rsidRPr="00B44621">
        <w:t>where appropriate, alternatives to spending from the institutional fund and the possible effects of those alternatives.</w:t>
      </w:r>
    </w:p>
    <w:p w14:paraId="55B34071" w14:textId="77777777" w:rsidR="00987DE8" w:rsidRDefault="00987DE8" w:rsidP="006B33CB">
      <w:pPr>
        <w:pStyle w:val="ListParagraph"/>
        <w:ind w:left="1228" w:firstLine="0"/>
      </w:pPr>
    </w:p>
    <w:p w14:paraId="7A43414A" w14:textId="77777777" w:rsidR="00987DE8" w:rsidRDefault="00987DE8" w:rsidP="00987DE8">
      <w:pPr>
        <w:pStyle w:val="BodyText"/>
        <w:ind w:left="147" w:right="143"/>
        <w:jc w:val="both"/>
      </w:pPr>
      <w:r>
        <w:t>For each decision to appropriate institutional funds for expenditure, an appropriate contemporaneous record should be kept and maintained describing the nature and extent of the consideration that the appropriate body gave to each of the stipulated</w:t>
      </w:r>
      <w:r>
        <w:rPr>
          <w:spacing w:val="-2"/>
        </w:rPr>
        <w:t xml:space="preserve"> </w:t>
      </w:r>
      <w:r>
        <w:t>factors.</w:t>
      </w:r>
    </w:p>
    <w:p w14:paraId="5D90277D" w14:textId="77777777" w:rsidR="00C46E02" w:rsidRDefault="00C46E02" w:rsidP="00073EEB">
      <w:pPr>
        <w:pStyle w:val="BodyText"/>
        <w:ind w:left="147" w:right="145"/>
        <w:jc w:val="both"/>
        <w:rPr>
          <w:highlight w:val="yellow"/>
        </w:rPr>
      </w:pPr>
    </w:p>
    <w:p w14:paraId="7E47D287" w14:textId="4C66D594" w:rsidR="00073EEB" w:rsidRDefault="004919E3" w:rsidP="004919E3">
      <w:pPr>
        <w:pStyle w:val="Heading3"/>
      </w:pPr>
      <w:r>
        <w:t>Subsection A</w:t>
      </w:r>
      <w:r w:rsidR="00881098">
        <w:t>:</w:t>
      </w:r>
      <w:r w:rsidR="00073EEB">
        <w:t xml:space="preserve"> Endowed Funds Spending Policy</w:t>
      </w:r>
    </w:p>
    <w:p w14:paraId="2464895E" w14:textId="77777777" w:rsidR="00073EEB" w:rsidRPr="00F72958" w:rsidRDefault="00073EEB" w:rsidP="00073EEB">
      <w:pPr>
        <w:pStyle w:val="BodyText"/>
        <w:ind w:left="180"/>
      </w:pPr>
      <w:r w:rsidRPr="00DF4B5C">
        <w:t xml:space="preserve">This </w:t>
      </w:r>
      <w:r>
        <w:t>p</w:t>
      </w:r>
      <w:r w:rsidRPr="00F72958">
        <w:t xml:space="preserve">olicy provides a maximum cap for expenditures from endowed funds to ensure that the fund is not eroded over time as it generates </w:t>
      </w:r>
      <w:r>
        <w:t xml:space="preserve">income and capital gains. </w:t>
      </w:r>
      <w:r w:rsidRPr="00F72958">
        <w:t>The fund may expend less than the amount provided through the Spending Policy</w:t>
      </w:r>
      <w:r w:rsidRPr="009C2DC0">
        <w:t xml:space="preserve"> </w:t>
      </w:r>
      <w:r w:rsidRPr="00F72958">
        <w:t>so that it grows in perpetuity for the enduring benefit of the mission of the Arizona Trail Association.</w:t>
      </w:r>
    </w:p>
    <w:p w14:paraId="3FF6AC99" w14:textId="77777777" w:rsidR="00073EEB" w:rsidRDefault="00073EEB" w:rsidP="00073EEB">
      <w:pPr>
        <w:pStyle w:val="BodyText"/>
        <w:ind w:left="180"/>
      </w:pPr>
    </w:p>
    <w:p w14:paraId="75482E10" w14:textId="77777777" w:rsidR="00C46E02" w:rsidRDefault="00073EEB" w:rsidP="00C46E02">
      <w:pPr>
        <w:pStyle w:val="BodyText"/>
        <w:ind w:left="180"/>
      </w:pPr>
      <w:r w:rsidRPr="00DF4B5C">
        <w:t>The Arizona Trail Association has adopted a distribution policy that allows for use of earnings from the endowment. Accumulated earnings on the endowment are released from temporarily res</w:t>
      </w:r>
      <w:r>
        <w:t xml:space="preserve">tricted net assets when used by the Arizona Trail Association </w:t>
      </w:r>
      <w:r w:rsidRPr="00DF4B5C">
        <w:t xml:space="preserve">for programs. </w:t>
      </w:r>
      <w:r>
        <w:t>All earnings may be released and used annually.</w:t>
      </w:r>
    </w:p>
    <w:p w14:paraId="6D1C1CC3" w14:textId="77777777" w:rsidR="00C46E02" w:rsidRDefault="00C46E02" w:rsidP="00C46E02">
      <w:pPr>
        <w:pStyle w:val="BodyText"/>
        <w:ind w:left="180"/>
      </w:pPr>
    </w:p>
    <w:p w14:paraId="6A8855E8" w14:textId="77777777" w:rsidR="00C46E02" w:rsidRDefault="00C46E02" w:rsidP="00C46E02">
      <w:pPr>
        <w:pStyle w:val="BodyText"/>
        <w:ind w:left="180"/>
      </w:pPr>
      <w:r w:rsidRPr="006E6366">
        <w:t xml:space="preserve">The State of Arizona adopted the Uniform Prudent Management of Institutional Funds Act (the Act). The Board of Directors has interpreted the Act as requiring the preservation of the fair value of the original gift as of the gift date of the donor-restricted endowment funds absent explicit donor stipulations to the contrary. As a result of this interpretation, Arizona Trail Association classifies as permanently restricted net assets (a) the original value of gifts donated to the permanent endowment, (b) the original value of subsequent gifts to the permanent endowment, and (c) accumulations to the permanent endowment made in accordance with the </w:t>
      </w:r>
      <w:r w:rsidRPr="006E6366">
        <w:lastRenderedPageBreak/>
        <w:t>direction of the applicable donor gift instrument at the time the accumulation is added to the fund.</w:t>
      </w:r>
      <w:r>
        <w:t xml:space="preserve"> </w:t>
      </w:r>
    </w:p>
    <w:p w14:paraId="0B5482DF" w14:textId="77777777" w:rsidR="00C46E02" w:rsidRDefault="00C46E02" w:rsidP="00C46E02">
      <w:pPr>
        <w:pStyle w:val="BodyText"/>
        <w:ind w:left="147" w:right="145"/>
        <w:jc w:val="both"/>
      </w:pPr>
    </w:p>
    <w:p w14:paraId="442D5378" w14:textId="77777777" w:rsidR="00C46E02" w:rsidRDefault="00C46E02" w:rsidP="00C46E02">
      <w:pPr>
        <w:pStyle w:val="BodyText"/>
        <w:ind w:left="147" w:right="145"/>
        <w:jc w:val="both"/>
      </w:pPr>
      <w:r>
        <w:t>The remaining portion of the donor-restricted endowment fund that is not classified in permanently restricted net assets is classified as temporarily restricted net assets until those amounts are appropriated for expenditure by the organization in a manner consistent with the standard of prudence prescribed by the Act.</w:t>
      </w:r>
    </w:p>
    <w:p w14:paraId="3AA7597D" w14:textId="77777777" w:rsidR="00073EEB" w:rsidRDefault="00073EEB" w:rsidP="00073EEB">
      <w:pPr>
        <w:pStyle w:val="BodyText"/>
        <w:ind w:left="180"/>
      </w:pPr>
    </w:p>
    <w:p w14:paraId="4120EEBF" w14:textId="6A680D1A" w:rsidR="00073EEB" w:rsidRDefault="00881098" w:rsidP="004919E3">
      <w:pPr>
        <w:pStyle w:val="Heading3"/>
      </w:pPr>
      <w:r>
        <w:t>Subsection B:</w:t>
      </w:r>
      <w:r w:rsidR="00073EEB">
        <w:t xml:space="preserve"> Reserve Fund </w:t>
      </w:r>
      <w:r w:rsidR="004919E3">
        <w:t>Spending Policy</w:t>
      </w:r>
    </w:p>
    <w:p w14:paraId="23DE8A91" w14:textId="78A0912B" w:rsidR="00897AF9" w:rsidRDefault="00073EEB" w:rsidP="00C460EB">
      <w:pPr>
        <w:pStyle w:val="BodyText"/>
        <w:ind w:left="180"/>
      </w:pPr>
      <w:r>
        <w:t>The purpose of a reserve fund is to offer a flexibl</w:t>
      </w:r>
      <w:r w:rsidR="004919E3">
        <w:t xml:space="preserve">e option to saving non-endowed </w:t>
      </w:r>
      <w:r>
        <w:t xml:space="preserve">cash or cash equivalents for emergency use while generating a </w:t>
      </w:r>
      <w:r w:rsidR="002432A5">
        <w:t>small</w:t>
      </w:r>
      <w:r>
        <w:t xml:space="preserve"> amount of investment income. The Arizona Trail Association is authorized to withdraw up to 100% of the reserve fund, but </w:t>
      </w:r>
      <w:r w:rsidRPr="00F72958">
        <w:t>may expend less than the amount provided through the Spending Policy</w:t>
      </w:r>
      <w:r w:rsidRPr="009C2DC0">
        <w:t xml:space="preserve"> </w:t>
      </w:r>
      <w:r w:rsidRPr="00F72958">
        <w:t>so that it grows in perpetuity for the enduring benefit of the mission of the Arizona Trail Association.</w:t>
      </w:r>
    </w:p>
    <w:p w14:paraId="42EE13A9" w14:textId="77777777" w:rsidR="00C460EB" w:rsidRDefault="00C460EB" w:rsidP="00C460EB">
      <w:pPr>
        <w:pStyle w:val="BodyText"/>
        <w:ind w:left="180"/>
        <w:rPr>
          <w:sz w:val="32"/>
        </w:rPr>
      </w:pPr>
    </w:p>
    <w:p w14:paraId="2B769B05" w14:textId="601EF09D" w:rsidR="00897AF9" w:rsidRPr="008A3428" w:rsidRDefault="00C46E02" w:rsidP="00CC061B">
      <w:pPr>
        <w:pStyle w:val="Heading2"/>
        <w:spacing w:before="120" w:after="240"/>
        <w:ind w:left="144"/>
        <w:rPr>
          <w:rStyle w:val="SubtleReference"/>
        </w:rPr>
      </w:pPr>
      <w:r>
        <w:rPr>
          <w:rStyle w:val="SubtleReference"/>
        </w:rPr>
        <w:t xml:space="preserve">Article </w:t>
      </w:r>
      <w:r w:rsidR="00CC061B">
        <w:rPr>
          <w:rStyle w:val="SubtleReference"/>
        </w:rPr>
        <w:t>I</w:t>
      </w:r>
      <w:r w:rsidR="008A3428">
        <w:rPr>
          <w:rStyle w:val="SubtleReference"/>
        </w:rPr>
        <w:t>V</w:t>
      </w:r>
      <w:r w:rsidR="004D1407">
        <w:rPr>
          <w:rStyle w:val="SubtleReference"/>
        </w:rPr>
        <w:t xml:space="preserve">: </w:t>
      </w:r>
      <w:r w:rsidR="00AA09E5" w:rsidRPr="008A3428">
        <w:rPr>
          <w:rStyle w:val="SubtleReference"/>
        </w:rPr>
        <w:t>Guidelines for Investing</w:t>
      </w:r>
    </w:p>
    <w:p w14:paraId="5F27DE0F" w14:textId="177ECE94" w:rsidR="00741A95" w:rsidRPr="00C460EB" w:rsidRDefault="003855B3" w:rsidP="00741A95">
      <w:pPr>
        <w:pStyle w:val="BodyText"/>
        <w:ind w:left="147" w:right="145"/>
        <w:jc w:val="both"/>
      </w:pPr>
      <w:r>
        <w:t xml:space="preserve">It will be the responsibility of the Finance Committee and the Board of Directors to regularly review the performance of the </w:t>
      </w:r>
      <w:r w:rsidR="00923B44">
        <w:t>reserve</w:t>
      </w:r>
      <w:r>
        <w:t xml:space="preserve"> account</w:t>
      </w:r>
      <w:r w:rsidR="001B4371">
        <w:t>s</w:t>
      </w:r>
      <w:r w:rsidR="008A3428">
        <w:t xml:space="preserve"> and the endowed accounts</w:t>
      </w:r>
      <w:r>
        <w:t>, and report to the Board of Directors at least quarterly with updates and recommendations as needed.</w:t>
      </w:r>
      <w:r w:rsidR="006B33CB" w:rsidRPr="006B33CB">
        <w:t xml:space="preserve"> </w:t>
      </w:r>
      <w:r w:rsidR="006B33CB">
        <w:t xml:space="preserve">In accordance with Arizona Trail Association’s understanding of </w:t>
      </w:r>
      <w:r w:rsidR="006B33CB" w:rsidRPr="003223E7">
        <w:t>UPMIFA</w:t>
      </w:r>
      <w:r w:rsidR="006B33CB">
        <w:t>, the Finance Committee must consider the purposes of both Arizona Trail Association and our assets in managing and investing institutional funds. All individuals responsible for managing and investing Arizona Trail Association’s institutional funds must do so in good faith and with the care that an ordinarily prudent person in a like position would exercise under similar circumstances.</w:t>
      </w:r>
      <w:r w:rsidR="00741A95" w:rsidRPr="00741A95">
        <w:t xml:space="preserve"> </w:t>
      </w:r>
      <w:r w:rsidR="00741A95">
        <w:t>Investments will be limited to those outlined in this policy.</w:t>
      </w:r>
    </w:p>
    <w:p w14:paraId="445380A4" w14:textId="77777777" w:rsidR="008A3428" w:rsidRDefault="008A3428" w:rsidP="008A3428">
      <w:pPr>
        <w:pStyle w:val="BodyText"/>
        <w:ind w:right="147"/>
        <w:jc w:val="both"/>
      </w:pPr>
    </w:p>
    <w:p w14:paraId="3A767422" w14:textId="648C10D1" w:rsidR="00D705E8" w:rsidRDefault="00D705E8" w:rsidP="00D705E8">
      <w:pPr>
        <w:pStyle w:val="Heading3"/>
      </w:pPr>
      <w:r>
        <w:t>Section A: Investing Endowment Funds</w:t>
      </w:r>
    </w:p>
    <w:p w14:paraId="6D521E81" w14:textId="012F45A8" w:rsidR="00D705E8" w:rsidRDefault="00D705E8" w:rsidP="00D705E8">
      <w:pPr>
        <w:pStyle w:val="BodyText"/>
        <w:spacing w:line="269" w:lineRule="exact"/>
        <w:ind w:left="147"/>
        <w:rPr>
          <w:sz w:val="22"/>
        </w:rPr>
      </w:pPr>
      <w:r>
        <w:t>The philosophy to be considered in exercising our investment strategy of endowed funds shall be:</w:t>
      </w:r>
    </w:p>
    <w:p w14:paraId="0269391F" w14:textId="77777777" w:rsidR="00D705E8" w:rsidRPr="004D1407" w:rsidRDefault="00D705E8" w:rsidP="00D705E8">
      <w:pPr>
        <w:pStyle w:val="ListParagraph"/>
        <w:numPr>
          <w:ilvl w:val="0"/>
          <w:numId w:val="3"/>
        </w:numPr>
        <w:tabs>
          <w:tab w:val="left" w:pos="868"/>
          <w:tab w:val="left" w:pos="869"/>
        </w:tabs>
        <w:ind w:right="150"/>
      </w:pPr>
      <w:r w:rsidRPr="004D1407">
        <w:t>Investment</w:t>
      </w:r>
      <w:r w:rsidRPr="004D1407">
        <w:rPr>
          <w:bCs/>
          <w:szCs w:val="24"/>
        </w:rPr>
        <w:t xml:space="preserve"> Objective:</w:t>
      </w:r>
      <w:r w:rsidRPr="004D1407">
        <w:rPr>
          <w:bCs/>
        </w:rPr>
        <w:t xml:space="preserve"> </w:t>
      </w:r>
      <w:r w:rsidRPr="004D1407">
        <w:t xml:space="preserve">Seeks to grow capital long-term through investments in fixed income, equities, and alternative </w:t>
      </w:r>
      <w:r>
        <w:t>investments</w:t>
      </w:r>
      <w:r w:rsidRPr="004D1407">
        <w:t>.</w:t>
      </w:r>
    </w:p>
    <w:p w14:paraId="19C1104A" w14:textId="51C85966" w:rsidR="00D705E8" w:rsidRPr="004D1407" w:rsidRDefault="00D705E8" w:rsidP="00D705E8">
      <w:pPr>
        <w:pStyle w:val="ListParagraph"/>
        <w:numPr>
          <w:ilvl w:val="0"/>
          <w:numId w:val="3"/>
        </w:numPr>
        <w:tabs>
          <w:tab w:val="left" w:pos="868"/>
          <w:tab w:val="left" w:pos="869"/>
        </w:tabs>
        <w:ind w:right="150"/>
      </w:pPr>
      <w:r w:rsidRPr="004D1407">
        <w:rPr>
          <w:bCs/>
          <w:szCs w:val="24"/>
        </w:rPr>
        <w:t xml:space="preserve">Risk </w:t>
      </w:r>
      <w:r w:rsidRPr="004D1407">
        <w:t>Profile</w:t>
      </w:r>
      <w:r w:rsidRPr="004D1407">
        <w:rPr>
          <w:bCs/>
          <w:szCs w:val="24"/>
        </w:rPr>
        <w:t xml:space="preserve">: </w:t>
      </w:r>
      <w:r w:rsidRPr="004D1407">
        <w:rPr>
          <w:bCs/>
        </w:rPr>
        <w:t xml:space="preserve"> </w:t>
      </w:r>
      <w:r w:rsidRPr="004D1407">
        <w:rPr>
          <w:sz w:val="23"/>
          <w:szCs w:val="23"/>
        </w:rPr>
        <w:t>Achieve long-term performance expectations while accepting s</w:t>
      </w:r>
      <w:r w:rsidR="006F6A57">
        <w:rPr>
          <w:sz w:val="23"/>
          <w:szCs w:val="23"/>
        </w:rPr>
        <w:t xml:space="preserve">ome level of short-term </w:t>
      </w:r>
      <w:r w:rsidRPr="004D1407">
        <w:rPr>
          <w:sz w:val="23"/>
          <w:szCs w:val="23"/>
        </w:rPr>
        <w:t>volatility, mitigated through diversification.</w:t>
      </w:r>
    </w:p>
    <w:p w14:paraId="1E9A98F1" w14:textId="70AD036A" w:rsidR="00D705E8" w:rsidRPr="00C460EB" w:rsidRDefault="00D705E8" w:rsidP="00D705E8">
      <w:pPr>
        <w:pStyle w:val="ListParagraph"/>
        <w:numPr>
          <w:ilvl w:val="0"/>
          <w:numId w:val="3"/>
        </w:numPr>
        <w:tabs>
          <w:tab w:val="left" w:pos="868"/>
          <w:tab w:val="left" w:pos="869"/>
        </w:tabs>
        <w:ind w:right="150"/>
        <w:rPr>
          <w:sz w:val="22"/>
        </w:rPr>
      </w:pPr>
      <w:r w:rsidRPr="004D1407">
        <w:rPr>
          <w:bCs/>
          <w:szCs w:val="24"/>
        </w:rPr>
        <w:t>Performance</w:t>
      </w:r>
      <w:r w:rsidRPr="004D1407">
        <w:t xml:space="preserve"> Measurements Standards:</w:t>
      </w:r>
      <w:r w:rsidRPr="00F4198D">
        <w:rPr>
          <w:b/>
        </w:rPr>
        <w:t xml:space="preserve"> </w:t>
      </w:r>
      <w:r>
        <w:t>The benchmarks to be used in evaluating the performance of the main asset classes will be consistent with relative indexes.</w:t>
      </w:r>
    </w:p>
    <w:p w14:paraId="3868DEBD" w14:textId="6FBD5651" w:rsidR="00C460EB" w:rsidRDefault="00C460EB" w:rsidP="00C460EB">
      <w:pPr>
        <w:tabs>
          <w:tab w:val="left" w:pos="868"/>
          <w:tab w:val="left" w:pos="869"/>
        </w:tabs>
        <w:ind w:right="150"/>
      </w:pPr>
    </w:p>
    <w:p w14:paraId="4DA5672C" w14:textId="5BFEF5C8" w:rsidR="00C460EB" w:rsidRPr="00C460EB" w:rsidRDefault="00C460EB" w:rsidP="00C460EB">
      <w:pPr>
        <w:pStyle w:val="BodyText"/>
        <w:ind w:left="147" w:right="145"/>
        <w:jc w:val="both"/>
      </w:pPr>
      <w:r>
        <w:t>Exceptions to the investment policy may be made only when assets are invested in a Mutual</w:t>
      </w:r>
      <w:r w:rsidRPr="006E6366">
        <w:t xml:space="preserve"> </w:t>
      </w:r>
      <w:r>
        <w:t>Fund(s)</w:t>
      </w:r>
      <w:r w:rsidRPr="00C460EB">
        <w:t xml:space="preserve"> </w:t>
      </w:r>
      <w:r>
        <w:t>that</w:t>
      </w:r>
      <w:r w:rsidRPr="00C460EB">
        <w:t xml:space="preserve"> </w:t>
      </w:r>
      <w:r>
        <w:t>periodically</w:t>
      </w:r>
      <w:r w:rsidRPr="00C460EB">
        <w:t xml:space="preserve"> </w:t>
      </w:r>
      <w:r>
        <w:t>utilizes</w:t>
      </w:r>
      <w:r w:rsidRPr="00C460EB">
        <w:t xml:space="preserve"> </w:t>
      </w:r>
      <w:r>
        <w:t>prohibited</w:t>
      </w:r>
      <w:r w:rsidRPr="00C460EB">
        <w:t xml:space="preserve"> </w:t>
      </w:r>
      <w:r>
        <w:t>strategies</w:t>
      </w:r>
      <w:r w:rsidRPr="00C460EB">
        <w:t xml:space="preserve"> </w:t>
      </w:r>
      <w:r>
        <w:t>to</w:t>
      </w:r>
      <w:r w:rsidRPr="00C460EB">
        <w:t xml:space="preserve"> </w:t>
      </w:r>
      <w:r>
        <w:t>mitigate</w:t>
      </w:r>
      <w:r w:rsidRPr="00C460EB">
        <w:t xml:space="preserve"> </w:t>
      </w:r>
      <w:r>
        <w:t>risk</w:t>
      </w:r>
      <w:r w:rsidRPr="00C460EB">
        <w:t xml:space="preserve"> </w:t>
      </w:r>
      <w:r>
        <w:t>and</w:t>
      </w:r>
      <w:r w:rsidRPr="00C460EB">
        <w:t xml:space="preserve"> </w:t>
      </w:r>
      <w:r>
        <w:t>enhance</w:t>
      </w:r>
      <w:r w:rsidRPr="00C460EB">
        <w:t xml:space="preserve"> </w:t>
      </w:r>
      <w:r>
        <w:t>return.</w:t>
      </w:r>
      <w:r w:rsidR="00741A95">
        <w:t xml:space="preserve"> </w:t>
      </w:r>
    </w:p>
    <w:p w14:paraId="2BEA068E" w14:textId="77777777" w:rsidR="00D705E8" w:rsidRPr="00F4198D" w:rsidRDefault="00D705E8" w:rsidP="00C460EB">
      <w:pPr>
        <w:pStyle w:val="BodyText"/>
        <w:ind w:left="147" w:right="145"/>
        <w:jc w:val="both"/>
      </w:pPr>
    </w:p>
    <w:p w14:paraId="615FC74A" w14:textId="28C255D4" w:rsidR="00881098" w:rsidRDefault="00D705E8" w:rsidP="00D705E8">
      <w:pPr>
        <w:pStyle w:val="Heading4"/>
        <w:rPr>
          <w:u w:val="single"/>
        </w:rPr>
      </w:pPr>
      <w:r>
        <w:rPr>
          <w:u w:val="single"/>
        </w:rPr>
        <w:t>Subsection 1</w:t>
      </w:r>
      <w:r w:rsidR="00881098">
        <w:rPr>
          <w:u w:val="single"/>
        </w:rPr>
        <w:t>:</w:t>
      </w:r>
      <w:r>
        <w:rPr>
          <w:u w:val="single"/>
        </w:rPr>
        <w:t xml:space="preserve"> Public </w:t>
      </w:r>
      <w:r w:rsidRPr="00BA35E2">
        <w:rPr>
          <w:u w:val="single"/>
        </w:rPr>
        <w:t>Equities</w:t>
      </w:r>
    </w:p>
    <w:p w14:paraId="4C0A477B" w14:textId="5B0290F0" w:rsidR="00D705E8" w:rsidRDefault="00D705E8" w:rsidP="00881098">
      <w:pPr>
        <w:pStyle w:val="BodyText"/>
        <w:ind w:left="147" w:right="145"/>
        <w:jc w:val="both"/>
      </w:pPr>
      <w:r w:rsidRPr="001043C8">
        <w:t>Allowa</w:t>
      </w:r>
      <w:r w:rsidR="003B2DBF">
        <w:t>ble Range</w:t>
      </w:r>
      <w:r w:rsidR="00C460EB">
        <w:t>:</w:t>
      </w:r>
      <w:r w:rsidR="003B2DBF">
        <w:t xml:space="preserve"> Minimum 0%; Maximum 75</w:t>
      </w:r>
      <w:r w:rsidRPr="001043C8">
        <w:t>% of total assets</w:t>
      </w:r>
      <w:r w:rsidR="00741A95">
        <w:t>.</w:t>
      </w:r>
    </w:p>
    <w:p w14:paraId="416527FA" w14:textId="77777777" w:rsidR="00D705E8" w:rsidRDefault="00D705E8" w:rsidP="00D705E8"/>
    <w:p w14:paraId="783AD492" w14:textId="7CCD7276" w:rsidR="00D705E8" w:rsidRDefault="00D705E8" w:rsidP="00881098">
      <w:pPr>
        <w:pStyle w:val="BodyText"/>
        <w:ind w:left="147" w:right="145"/>
        <w:jc w:val="both"/>
      </w:pPr>
      <w:r>
        <w:t>Public Equity investments may include</w:t>
      </w:r>
      <w:r w:rsidRPr="009B5697">
        <w:t xml:space="preserve"> domestic, international and emerging market common</w:t>
      </w:r>
      <w:r>
        <w:t xml:space="preserve"> </w:t>
      </w:r>
      <w:r w:rsidRPr="009B5697">
        <w:t>stocks, convertible preferred stocks, exchange traded funds, equity futures and debt</w:t>
      </w:r>
      <w:r>
        <w:t xml:space="preserve"> </w:t>
      </w:r>
      <w:r w:rsidRPr="009B5697">
        <w:t>securities convertible into equity securities.</w:t>
      </w:r>
      <w:r w:rsidR="00881098">
        <w:t xml:space="preserve"> </w:t>
      </w:r>
      <w:r>
        <w:t xml:space="preserve">Diversification should target </w:t>
      </w:r>
      <w:r w:rsidR="00881098">
        <w:t>majority</w:t>
      </w:r>
      <w:r>
        <w:t xml:space="preserve"> domestic </w:t>
      </w:r>
      <w:r w:rsidR="00881098">
        <w:t>and</w:t>
      </w:r>
      <w:r>
        <w:t xml:space="preserve"> </w:t>
      </w:r>
      <w:r w:rsidR="00881098">
        <w:t xml:space="preserve">minority </w:t>
      </w:r>
      <w:r>
        <w:t xml:space="preserve">international </w:t>
      </w:r>
      <w:r w:rsidR="00881098">
        <w:t>allocations</w:t>
      </w:r>
      <w:r>
        <w:t>, with minimal exposure to small cap and emerging markets.</w:t>
      </w:r>
      <w:r w:rsidR="00881098">
        <w:t xml:space="preserve"> </w:t>
      </w:r>
    </w:p>
    <w:p w14:paraId="03F9D4D6" w14:textId="77777777" w:rsidR="00D705E8" w:rsidRPr="00C460EB" w:rsidRDefault="00D705E8" w:rsidP="00D705E8">
      <w:pPr>
        <w:pStyle w:val="BodyText"/>
        <w:spacing w:before="10"/>
        <w:rPr>
          <w:b/>
          <w:sz w:val="22"/>
        </w:rPr>
      </w:pPr>
    </w:p>
    <w:p w14:paraId="4D588011" w14:textId="77777777" w:rsidR="00881098" w:rsidRDefault="00D705E8" w:rsidP="00D705E8">
      <w:pPr>
        <w:pStyle w:val="Heading4"/>
        <w:rPr>
          <w:u w:val="single"/>
        </w:rPr>
      </w:pPr>
      <w:r>
        <w:rPr>
          <w:u w:val="single"/>
        </w:rPr>
        <w:t>Subsection 2</w:t>
      </w:r>
      <w:r w:rsidR="00881098">
        <w:rPr>
          <w:u w:val="single"/>
        </w:rPr>
        <w:t>:</w:t>
      </w:r>
      <w:r>
        <w:rPr>
          <w:u w:val="single"/>
        </w:rPr>
        <w:t xml:space="preserve"> </w:t>
      </w:r>
      <w:r w:rsidRPr="002D5C4E">
        <w:rPr>
          <w:u w:val="single"/>
        </w:rPr>
        <w:t>Fixed Income</w:t>
      </w:r>
    </w:p>
    <w:p w14:paraId="0A085242" w14:textId="297E35E9" w:rsidR="00881098" w:rsidRDefault="00D705E8" w:rsidP="00D705E8">
      <w:pPr>
        <w:pStyle w:val="BodyText"/>
        <w:ind w:left="147" w:right="145"/>
        <w:jc w:val="both"/>
      </w:pPr>
      <w:r>
        <w:t>Allowable Range</w:t>
      </w:r>
      <w:r w:rsidR="00C460EB">
        <w:t>:</w:t>
      </w:r>
      <w:r>
        <w:t xml:space="preserve"> Minimum 0%; Maximum </w:t>
      </w:r>
      <w:r w:rsidR="008D60D8">
        <w:t>75</w:t>
      </w:r>
      <w:r>
        <w:t>% of total assets</w:t>
      </w:r>
      <w:r w:rsidR="00741A95">
        <w:t>.</w:t>
      </w:r>
    </w:p>
    <w:p w14:paraId="017E9D6B" w14:textId="77777777" w:rsidR="00881098" w:rsidRDefault="00881098" w:rsidP="00D705E8">
      <w:pPr>
        <w:pStyle w:val="BodyText"/>
        <w:ind w:left="147" w:right="145"/>
        <w:jc w:val="both"/>
      </w:pPr>
    </w:p>
    <w:p w14:paraId="5C4DBA7F" w14:textId="7C486CB0" w:rsidR="00D705E8" w:rsidRDefault="00D705E8" w:rsidP="00D705E8">
      <w:pPr>
        <w:pStyle w:val="BodyText"/>
        <w:ind w:left="147" w:right="145"/>
        <w:jc w:val="both"/>
      </w:pPr>
      <w:r w:rsidRPr="001A59A4">
        <w:t>Public</w:t>
      </w:r>
      <w:r w:rsidRPr="001A59A4">
        <w:rPr>
          <w:rFonts w:ascii="Times New Roman" w:hAnsi="Times New Roman" w:cs="Times New Roman"/>
          <w:sz w:val="23"/>
          <w:szCs w:val="23"/>
        </w:rPr>
        <w:t xml:space="preserve"> </w:t>
      </w:r>
      <w:r>
        <w:t>Debt may include l</w:t>
      </w:r>
      <w:r w:rsidRPr="003C38E6">
        <w:t>iquid securities including, but not limited to, investments in U.S. Treasury</w:t>
      </w:r>
      <w:r>
        <w:t xml:space="preserve"> </w:t>
      </w:r>
      <w:r w:rsidRPr="003C38E6">
        <w:t>and Agency obligations, sovereign bonds, investment grade corporate securities and</w:t>
      </w:r>
      <w:r>
        <w:t xml:space="preserve"> </w:t>
      </w:r>
      <w:r w:rsidRPr="003C38E6">
        <w:t>mortgage and asset backed securities. Exposure can also include below investment grade</w:t>
      </w:r>
      <w:r>
        <w:t xml:space="preserve"> </w:t>
      </w:r>
      <w:r w:rsidRPr="003C38E6">
        <w:t>companies, no</w:t>
      </w:r>
      <w:r>
        <w:t>n-U.S. and emerging market debt.</w:t>
      </w:r>
    </w:p>
    <w:p w14:paraId="2CF88968" w14:textId="77777777" w:rsidR="00D705E8" w:rsidRDefault="00D705E8" w:rsidP="00D705E8">
      <w:pPr>
        <w:pStyle w:val="BodyText"/>
        <w:ind w:left="147" w:right="145"/>
        <w:jc w:val="both"/>
      </w:pPr>
    </w:p>
    <w:p w14:paraId="1CA47DEA" w14:textId="65A408BD" w:rsidR="00881098" w:rsidRDefault="00D705E8" w:rsidP="00D705E8">
      <w:pPr>
        <w:pStyle w:val="Heading4"/>
        <w:rPr>
          <w:u w:val="single"/>
        </w:rPr>
      </w:pPr>
      <w:r w:rsidRPr="00264F81">
        <w:rPr>
          <w:u w:val="single"/>
        </w:rPr>
        <w:t>Subsection</w:t>
      </w:r>
      <w:r w:rsidRPr="00264F81">
        <w:rPr>
          <w:iCs w:val="0"/>
          <w:u w:val="single"/>
        </w:rPr>
        <w:t xml:space="preserve"> 3</w:t>
      </w:r>
      <w:r w:rsidR="00881098">
        <w:rPr>
          <w:iCs w:val="0"/>
          <w:u w:val="single"/>
        </w:rPr>
        <w:t>:</w:t>
      </w:r>
      <w:r w:rsidRPr="00264F81">
        <w:rPr>
          <w:b w:val="0"/>
          <w:iCs w:val="0"/>
          <w:u w:val="single"/>
        </w:rPr>
        <w:t xml:space="preserve"> </w:t>
      </w:r>
      <w:r w:rsidRPr="00264F81">
        <w:rPr>
          <w:u w:val="single"/>
        </w:rPr>
        <w:t>Alternative Investments</w:t>
      </w:r>
    </w:p>
    <w:p w14:paraId="55BC2A81" w14:textId="2DAC3D2C" w:rsidR="00D705E8" w:rsidRDefault="00881098" w:rsidP="00881098">
      <w:pPr>
        <w:pStyle w:val="BodyText"/>
        <w:ind w:left="147" w:right="145"/>
        <w:jc w:val="both"/>
      </w:pPr>
      <w:r>
        <w:t>Allowable Rage:</w:t>
      </w:r>
      <w:r w:rsidR="00D705E8">
        <w:t xml:space="preserve"> Minimum 0%; Maximum 20% of total assets</w:t>
      </w:r>
      <w:r w:rsidR="00741A95">
        <w:t>.</w:t>
      </w:r>
    </w:p>
    <w:p w14:paraId="4D3E312A" w14:textId="65F0EA3A" w:rsidR="00881098" w:rsidRDefault="00881098" w:rsidP="00881098">
      <w:pPr>
        <w:pStyle w:val="BodyText"/>
        <w:ind w:left="147" w:right="145"/>
        <w:jc w:val="both"/>
      </w:pPr>
    </w:p>
    <w:p w14:paraId="5F608EF9" w14:textId="11DDA372" w:rsidR="005A1FDA" w:rsidRDefault="00881098" w:rsidP="006F0B41">
      <w:pPr>
        <w:pStyle w:val="BodyText"/>
        <w:ind w:left="147" w:right="145"/>
        <w:jc w:val="both"/>
      </w:pPr>
      <w:r>
        <w:t>Alternative investments may include:</w:t>
      </w:r>
    </w:p>
    <w:p w14:paraId="207FEF0A" w14:textId="2937F211" w:rsidR="005A1FDA" w:rsidRDefault="005A1FDA" w:rsidP="00D705E8">
      <w:pPr>
        <w:pStyle w:val="ListParagraph"/>
        <w:numPr>
          <w:ilvl w:val="0"/>
          <w:numId w:val="17"/>
        </w:numPr>
      </w:pPr>
      <w:r>
        <w:t>Hedge Funds.</w:t>
      </w:r>
    </w:p>
    <w:p w14:paraId="4FF26979" w14:textId="185F7108" w:rsidR="00D705E8" w:rsidRDefault="00D705E8" w:rsidP="00D705E8">
      <w:pPr>
        <w:pStyle w:val="ListParagraph"/>
        <w:numPr>
          <w:ilvl w:val="0"/>
          <w:numId w:val="17"/>
        </w:numPr>
      </w:pPr>
      <w:r w:rsidRPr="008638D7">
        <w:t>Private Equity</w:t>
      </w:r>
      <w:r w:rsidR="006F6A57">
        <w:t>, including</w:t>
      </w:r>
      <w:r w:rsidRPr="008638D7">
        <w:t xml:space="preserve"> investments in buyout funds, g</w:t>
      </w:r>
      <w:r>
        <w:t>rowth equity and other similar</w:t>
      </w:r>
      <w:r w:rsidRPr="008638D7">
        <w:t xml:space="preserve"> </w:t>
      </w:r>
      <w:r>
        <w:t>il</w:t>
      </w:r>
      <w:r w:rsidRPr="008638D7">
        <w:t>liquid investments.</w:t>
      </w:r>
    </w:p>
    <w:p w14:paraId="21C52F56" w14:textId="0B3BDCF8" w:rsidR="00D705E8" w:rsidRPr="006E6366" w:rsidRDefault="00D705E8" w:rsidP="00D705E8">
      <w:pPr>
        <w:pStyle w:val="ListParagraph"/>
        <w:numPr>
          <w:ilvl w:val="0"/>
          <w:numId w:val="17"/>
        </w:numPr>
      </w:pPr>
      <w:r>
        <w:t>Commodities</w:t>
      </w:r>
      <w:r w:rsidR="006F6A57">
        <w:t xml:space="preserve">, </w:t>
      </w:r>
      <w:r>
        <w:t>includ</w:t>
      </w:r>
      <w:r w:rsidR="006F6A57">
        <w:t>ing</w:t>
      </w:r>
      <w:r>
        <w:t xml:space="preserve"> </w:t>
      </w:r>
      <w:r w:rsidRPr="006E6366">
        <w:t>commodity-linked derivatives or</w:t>
      </w:r>
      <w:r>
        <w:t xml:space="preserve"> </w:t>
      </w:r>
      <w:hyperlink r:id="rId7" w:tooltip="An equity investment is money invested in a company through the purchase of its shares. Click here to refer to our complete guide." w:history="1">
        <w:r w:rsidRPr="006E6366">
          <w:t>equity investments</w:t>
        </w:r>
      </w:hyperlink>
      <w:r w:rsidRPr="004D1407">
        <w:t xml:space="preserve"> </w:t>
      </w:r>
      <w:r w:rsidRPr="006E6366">
        <w:t>in commodity-related companies, including mining, energy and agricultural companies.</w:t>
      </w:r>
    </w:p>
    <w:p w14:paraId="686227D5" w14:textId="26927AE8" w:rsidR="00D705E8" w:rsidRDefault="00D705E8" w:rsidP="00D705E8">
      <w:pPr>
        <w:pStyle w:val="ListParagraph"/>
        <w:numPr>
          <w:ilvl w:val="0"/>
          <w:numId w:val="17"/>
        </w:numPr>
      </w:pPr>
      <w:r>
        <w:t>Real Estate</w:t>
      </w:r>
      <w:r w:rsidR="006F6A57">
        <w:t>,</w:t>
      </w:r>
      <w:r>
        <w:t xml:space="preserve"> includ</w:t>
      </w:r>
      <w:r w:rsidR="006F6A57">
        <w:t>ing</w:t>
      </w:r>
      <w:r w:rsidR="00AB114B">
        <w:t xml:space="preserve"> investments in ETF</w:t>
      </w:r>
      <w:r>
        <w:t xml:space="preserve"> or REITs. </w:t>
      </w:r>
    </w:p>
    <w:p w14:paraId="2D06BF99" w14:textId="77777777" w:rsidR="00F73F76" w:rsidRPr="006F0B41" w:rsidRDefault="00F73F76" w:rsidP="00D705E8">
      <w:pPr>
        <w:rPr>
          <w:sz w:val="24"/>
          <w:szCs w:val="24"/>
        </w:rPr>
      </w:pPr>
    </w:p>
    <w:p w14:paraId="632DDB8F" w14:textId="603C90F3" w:rsidR="00881098" w:rsidRDefault="00D705E8" w:rsidP="003B2DBF">
      <w:pPr>
        <w:pStyle w:val="Heading4"/>
        <w:rPr>
          <w:u w:val="single"/>
        </w:rPr>
      </w:pPr>
      <w:r>
        <w:rPr>
          <w:u w:val="single"/>
        </w:rPr>
        <w:t>Subsection 4</w:t>
      </w:r>
      <w:r w:rsidR="00881098">
        <w:rPr>
          <w:u w:val="single"/>
        </w:rPr>
        <w:t>:</w:t>
      </w:r>
      <w:r>
        <w:rPr>
          <w:u w:val="single"/>
        </w:rPr>
        <w:t xml:space="preserve"> </w:t>
      </w:r>
      <w:r w:rsidRPr="001043C8">
        <w:rPr>
          <w:u w:val="single"/>
        </w:rPr>
        <w:t>Money Market Funds</w:t>
      </w:r>
      <w:r w:rsidR="00AC051D">
        <w:rPr>
          <w:u w:val="single"/>
        </w:rPr>
        <w:t xml:space="preserve"> and other Cash Equivalents</w:t>
      </w:r>
    </w:p>
    <w:p w14:paraId="6698D30F" w14:textId="6E0DB7EB" w:rsidR="003B2DBF" w:rsidRDefault="003B2DBF" w:rsidP="00881098">
      <w:pPr>
        <w:pStyle w:val="BodyText"/>
        <w:ind w:left="147" w:right="145"/>
        <w:jc w:val="both"/>
      </w:pPr>
      <w:r>
        <w:t>Allowable Rage</w:t>
      </w:r>
      <w:r w:rsidR="00881098">
        <w:t>:</w:t>
      </w:r>
      <w:r w:rsidR="00BA1176">
        <w:t xml:space="preserve"> Minimum 0%; Maximum 10</w:t>
      </w:r>
      <w:r>
        <w:t>% of total assets</w:t>
      </w:r>
      <w:r w:rsidR="00741A95">
        <w:t>.</w:t>
      </w:r>
    </w:p>
    <w:p w14:paraId="47C8912B" w14:textId="77777777" w:rsidR="00881098" w:rsidRPr="00881098" w:rsidRDefault="00881098" w:rsidP="00881098"/>
    <w:p w14:paraId="41175DD9" w14:textId="0C9053A8" w:rsidR="00E35C03" w:rsidRDefault="00E35C03" w:rsidP="00E35C03">
      <w:pPr>
        <w:pStyle w:val="BodyText"/>
        <w:ind w:left="147" w:right="145"/>
        <w:jc w:val="both"/>
      </w:pPr>
      <w:r>
        <w:t xml:space="preserve">A quality money market fund will be utilized for the liquidity needs of the portfolio whose objective is to seek </w:t>
      </w:r>
      <w:r w:rsidR="00AB0E38">
        <w:t xml:space="preserve">to provide </w:t>
      </w:r>
      <w:r>
        <w:t>current income and</w:t>
      </w:r>
      <w:r w:rsidR="00AB0E38">
        <w:t xml:space="preserve"> preserve</w:t>
      </w:r>
      <w:r w:rsidR="00741A95">
        <w:t xml:space="preserve"> the</w:t>
      </w:r>
      <w:r>
        <w:t xml:space="preserve"> prin</w:t>
      </w:r>
      <w:r w:rsidR="00AB0E38">
        <w:t>cipal</w:t>
      </w:r>
      <w:r w:rsidR="00741A95">
        <w:t xml:space="preserve"> investment</w:t>
      </w:r>
      <w:r w:rsidR="00AB0E38">
        <w:t xml:space="preserve">. The fund will invest in </w:t>
      </w:r>
      <w:r w:rsidR="00AC051D">
        <w:t xml:space="preserve">cash equivalents or </w:t>
      </w:r>
      <w:r>
        <w:t xml:space="preserve">money market </w:t>
      </w:r>
      <w:r w:rsidR="00AB0E38">
        <w:t>instruments</w:t>
      </w:r>
      <w:r>
        <w:t xml:space="preserve"> that </w:t>
      </w:r>
      <w:r w:rsidR="00AB0E38">
        <w:t>are short-term and high quality</w:t>
      </w:r>
      <w:r>
        <w:t>.</w:t>
      </w:r>
    </w:p>
    <w:p w14:paraId="5917D5B6" w14:textId="77777777" w:rsidR="00D705E8" w:rsidRPr="00CC061B" w:rsidRDefault="00D705E8" w:rsidP="00D705E8">
      <w:pPr>
        <w:pStyle w:val="BodyText"/>
        <w:ind w:left="147" w:right="145"/>
        <w:jc w:val="both"/>
      </w:pPr>
    </w:p>
    <w:p w14:paraId="527AF1C3" w14:textId="7F156EED" w:rsidR="00923B44" w:rsidRDefault="00D705E8" w:rsidP="008A3428">
      <w:pPr>
        <w:pStyle w:val="Heading3"/>
      </w:pPr>
      <w:r>
        <w:t>Section B</w:t>
      </w:r>
      <w:r w:rsidR="008A3428">
        <w:t>:</w:t>
      </w:r>
      <w:r w:rsidR="00CC061B">
        <w:t xml:space="preserve"> Investing Reserve Funds </w:t>
      </w:r>
    </w:p>
    <w:p w14:paraId="5199BA6D" w14:textId="77777777" w:rsidR="00BA35E2" w:rsidRDefault="00BA35E2" w:rsidP="00BA35E2">
      <w:pPr>
        <w:pStyle w:val="BodyText"/>
        <w:spacing w:line="269" w:lineRule="exact"/>
        <w:ind w:left="147"/>
      </w:pPr>
      <w:r>
        <w:t xml:space="preserve">The philosophy to be considered in exercising our investment strategy </w:t>
      </w:r>
      <w:r w:rsidR="00047E15">
        <w:t xml:space="preserve">of funds </w:t>
      </w:r>
      <w:r w:rsidR="00636AF1">
        <w:t xml:space="preserve">that may be made </w:t>
      </w:r>
      <w:r w:rsidR="00047E15">
        <w:t xml:space="preserve">available for operations </w:t>
      </w:r>
      <w:r>
        <w:t>shall be:</w:t>
      </w:r>
      <w:r w:rsidR="001B4371">
        <w:t xml:space="preserve"> </w:t>
      </w:r>
    </w:p>
    <w:p w14:paraId="1191D9B7" w14:textId="77777777" w:rsidR="006C7659" w:rsidRPr="004D1407" w:rsidRDefault="00E61B9B" w:rsidP="006C7659">
      <w:pPr>
        <w:pStyle w:val="ListParagraph"/>
        <w:numPr>
          <w:ilvl w:val="0"/>
          <w:numId w:val="3"/>
        </w:numPr>
        <w:tabs>
          <w:tab w:val="left" w:pos="868"/>
          <w:tab w:val="left" w:pos="869"/>
        </w:tabs>
        <w:ind w:right="150"/>
      </w:pPr>
      <w:r w:rsidRPr="004D1407">
        <w:t>Investment</w:t>
      </w:r>
      <w:r w:rsidRPr="004D1407">
        <w:rPr>
          <w:bCs/>
          <w:szCs w:val="24"/>
        </w:rPr>
        <w:t xml:space="preserve"> Objective:</w:t>
      </w:r>
      <w:r w:rsidRPr="004D1407">
        <w:rPr>
          <w:bCs/>
        </w:rPr>
        <w:t xml:space="preserve"> </w:t>
      </w:r>
      <w:r w:rsidRPr="004D1407">
        <w:t>Seeks preservation of capital by investing in money market funds and short-term cash equivalent</w:t>
      </w:r>
      <w:r w:rsidR="009B5697" w:rsidRPr="004D1407">
        <w:t xml:space="preserve">s </w:t>
      </w:r>
      <w:r w:rsidRPr="004D1407">
        <w:t xml:space="preserve">with </w:t>
      </w:r>
      <w:r w:rsidR="00047E15" w:rsidRPr="004D1407">
        <w:t>low</w:t>
      </w:r>
      <w:r w:rsidR="0017081B" w:rsidRPr="004D1407">
        <w:t xml:space="preserve"> </w:t>
      </w:r>
      <w:r w:rsidRPr="004D1407">
        <w:t>appreciation</w:t>
      </w:r>
      <w:r w:rsidR="0017081B" w:rsidRPr="004D1407">
        <w:t xml:space="preserve"> expectations</w:t>
      </w:r>
      <w:r w:rsidR="00636AF1" w:rsidRPr="004D1407">
        <w:t>.</w:t>
      </w:r>
    </w:p>
    <w:p w14:paraId="235A0D76" w14:textId="77777777" w:rsidR="003855B3" w:rsidRPr="004D1407" w:rsidRDefault="00E61B9B" w:rsidP="00714CBD">
      <w:pPr>
        <w:pStyle w:val="ListParagraph"/>
        <w:numPr>
          <w:ilvl w:val="0"/>
          <w:numId w:val="3"/>
        </w:numPr>
        <w:tabs>
          <w:tab w:val="left" w:pos="868"/>
          <w:tab w:val="left" w:pos="869"/>
        </w:tabs>
        <w:ind w:right="150"/>
      </w:pPr>
      <w:r w:rsidRPr="004D1407">
        <w:rPr>
          <w:bCs/>
          <w:szCs w:val="24"/>
        </w:rPr>
        <w:t xml:space="preserve">Risk </w:t>
      </w:r>
      <w:r w:rsidRPr="004D1407">
        <w:t>Profile</w:t>
      </w:r>
      <w:r w:rsidRPr="004D1407">
        <w:rPr>
          <w:bCs/>
          <w:szCs w:val="24"/>
        </w:rPr>
        <w:t>:</w:t>
      </w:r>
      <w:r w:rsidRPr="004D1407">
        <w:rPr>
          <w:bCs/>
        </w:rPr>
        <w:t xml:space="preserve"> </w:t>
      </w:r>
      <w:r w:rsidRPr="004D1407">
        <w:t xml:space="preserve">Provides </w:t>
      </w:r>
      <w:r w:rsidR="00047E15" w:rsidRPr="004D1407">
        <w:t>low volatility</w:t>
      </w:r>
      <w:r w:rsidR="00636AF1" w:rsidRPr="004D1407">
        <w:t>.</w:t>
      </w:r>
      <w:r w:rsidRPr="004D1407">
        <w:t xml:space="preserve"> </w:t>
      </w:r>
    </w:p>
    <w:p w14:paraId="50C32263" w14:textId="650D7449" w:rsidR="00923B44" w:rsidRPr="00636AF1" w:rsidRDefault="003855B3" w:rsidP="00047E15">
      <w:pPr>
        <w:pStyle w:val="ListParagraph"/>
        <w:numPr>
          <w:ilvl w:val="0"/>
          <w:numId w:val="3"/>
        </w:numPr>
        <w:tabs>
          <w:tab w:val="left" w:pos="868"/>
          <w:tab w:val="left" w:pos="869"/>
        </w:tabs>
        <w:ind w:right="150"/>
      </w:pPr>
      <w:r w:rsidRPr="004D1407">
        <w:t>Performance</w:t>
      </w:r>
      <w:r w:rsidRPr="00923B44">
        <w:rPr>
          <w:b/>
        </w:rPr>
        <w:t xml:space="preserve"> </w:t>
      </w:r>
      <w:r w:rsidRPr="004D1407">
        <w:t xml:space="preserve">Measurements Standards: </w:t>
      </w:r>
      <w:r w:rsidR="00741A95">
        <w:t>r</w:t>
      </w:r>
      <w:r w:rsidR="00F4198D" w:rsidRPr="004D1407">
        <w:t>eference</w:t>
      </w:r>
      <w:r w:rsidR="00741A95">
        <w:t xml:space="preserve"> money m</w:t>
      </w:r>
      <w:r w:rsidR="00923B44" w:rsidRPr="00636AF1">
        <w:t>arket fund index for equivalent performance</w:t>
      </w:r>
      <w:r w:rsidR="00636AF1">
        <w:t>.</w:t>
      </w:r>
    </w:p>
    <w:p w14:paraId="48218943" w14:textId="499BB5EB" w:rsidR="00741A95" w:rsidRDefault="00741A95">
      <w:pPr>
        <w:pStyle w:val="BodyText"/>
        <w:ind w:left="147" w:right="145"/>
        <w:jc w:val="both"/>
      </w:pPr>
    </w:p>
    <w:p w14:paraId="30C26657" w14:textId="4E580C8A" w:rsidR="00AC6B99" w:rsidRDefault="00741A95" w:rsidP="00AC6B99">
      <w:pPr>
        <w:pStyle w:val="BodyText"/>
        <w:ind w:left="147" w:right="145"/>
        <w:jc w:val="both"/>
      </w:pPr>
      <w:r>
        <w:t>10</w:t>
      </w:r>
      <w:r w:rsidRPr="001043C8">
        <w:t>0% of total assets</w:t>
      </w:r>
      <w:r w:rsidR="00AC6B99">
        <w:t xml:space="preserve"> are to be held in Cash or</w:t>
      </w:r>
      <w:r w:rsidR="00AC6B99" w:rsidRPr="00AC6B99">
        <w:t xml:space="preserve"> Cash Equivalents</w:t>
      </w:r>
      <w:r w:rsidR="00AC6B99">
        <w:t>. A quality money market fund may be utilized. The fund will invest in cash equivalents or money market instruments that are short-term and high quality.</w:t>
      </w:r>
    </w:p>
    <w:p w14:paraId="1F03A594" w14:textId="2A01697F" w:rsidR="00C460EB" w:rsidRPr="00D37C3A" w:rsidRDefault="00C460EB" w:rsidP="00AC6B99">
      <w:pPr>
        <w:pStyle w:val="BodyText"/>
        <w:ind w:right="145"/>
        <w:jc w:val="both"/>
        <w:rPr>
          <w:sz w:val="32"/>
          <w:szCs w:val="32"/>
        </w:rPr>
      </w:pPr>
    </w:p>
    <w:p w14:paraId="4323DAEB" w14:textId="6D107D56" w:rsidR="00C37807" w:rsidRPr="00535413" w:rsidRDefault="001B4371" w:rsidP="00CC061B">
      <w:pPr>
        <w:pStyle w:val="Heading2"/>
        <w:spacing w:before="120" w:after="240"/>
        <w:ind w:left="144"/>
        <w:rPr>
          <w:rStyle w:val="SubtleReference"/>
        </w:rPr>
      </w:pPr>
      <w:r w:rsidRPr="00535413">
        <w:rPr>
          <w:rStyle w:val="SubtleReference"/>
        </w:rPr>
        <w:t>A</w:t>
      </w:r>
      <w:r w:rsidRPr="00C46E02">
        <w:rPr>
          <w:rStyle w:val="SubtleReference"/>
        </w:rPr>
        <w:t>rticle</w:t>
      </w:r>
      <w:r w:rsidR="000814E2">
        <w:rPr>
          <w:rStyle w:val="SubtleReference"/>
        </w:rPr>
        <w:t xml:space="preserve"> V</w:t>
      </w:r>
      <w:r w:rsidR="00C46E02" w:rsidRPr="00C46E02">
        <w:rPr>
          <w:rStyle w:val="SubtleReference"/>
        </w:rPr>
        <w:t>:</w:t>
      </w:r>
      <w:r w:rsidRPr="00C46E02">
        <w:rPr>
          <w:rStyle w:val="SubtleReference"/>
        </w:rPr>
        <w:t xml:space="preserve"> </w:t>
      </w:r>
      <w:r w:rsidR="00C37807" w:rsidRPr="00C46E02">
        <w:rPr>
          <w:rStyle w:val="SubtleReference"/>
        </w:rPr>
        <w:t xml:space="preserve">Windfall </w:t>
      </w:r>
      <w:r w:rsidR="006C7659" w:rsidRPr="00C46E02">
        <w:rPr>
          <w:rStyle w:val="SubtleReference"/>
        </w:rPr>
        <w:t>Considerations</w:t>
      </w:r>
    </w:p>
    <w:p w14:paraId="71C4D053" w14:textId="2397D693" w:rsidR="006C7659" w:rsidRDefault="00C37807" w:rsidP="00B44621">
      <w:pPr>
        <w:pStyle w:val="BodyText"/>
        <w:ind w:left="180"/>
      </w:pPr>
      <w:r>
        <w:t>The Board of Directors recognizes their responsibility to manage all funds entrusted to Arizona Trail Association in a prudent manner, with the understanding that donated funds will be put to use as designated by the donor. If the donor does not specify a restriction, the Board will make responsible decisions regarding the use of these funds.</w:t>
      </w:r>
      <w:r w:rsidR="00A23430">
        <w:t xml:space="preserve"> The purpose of these considerations are to protect and manage gifts in a manner consistent with the long-term </w:t>
      </w:r>
      <w:r w:rsidR="005565BF">
        <w:t>goals and short-term needs</w:t>
      </w:r>
      <w:r w:rsidR="00A23430">
        <w:t xml:space="preserve"> of the Arizona Trail Association.</w:t>
      </w:r>
      <w:r w:rsidR="000207DE">
        <w:t xml:space="preserve"> </w:t>
      </w:r>
      <w:r w:rsidR="006C7659">
        <w:t>It is Arizona Trail Association’s policy that Windfall</w:t>
      </w:r>
      <w:r w:rsidR="00B44621">
        <w:t xml:space="preserve"> gifts</w:t>
      </w:r>
      <w:r w:rsidR="006C7659">
        <w:t xml:space="preserve"> be allocated as set forth below, in the order and priority indicated.</w:t>
      </w:r>
    </w:p>
    <w:p w14:paraId="2678E5D5" w14:textId="77777777" w:rsidR="006C7659" w:rsidRDefault="006C7659" w:rsidP="006C7659">
      <w:pPr>
        <w:pStyle w:val="BodyText"/>
        <w:spacing w:before="8"/>
        <w:rPr>
          <w:b/>
          <w:sz w:val="19"/>
        </w:rPr>
      </w:pPr>
    </w:p>
    <w:p w14:paraId="0715E297" w14:textId="77777777" w:rsidR="006C7659" w:rsidRPr="00B44621" w:rsidRDefault="006C7659" w:rsidP="00B44621">
      <w:pPr>
        <w:pStyle w:val="ListParagraph"/>
        <w:numPr>
          <w:ilvl w:val="0"/>
          <w:numId w:val="9"/>
        </w:numPr>
      </w:pPr>
      <w:r w:rsidRPr="00B44621">
        <w:t xml:space="preserve">Specific allocations shall be made at the recommendation of the Finance Committee with the </w:t>
      </w:r>
      <w:r w:rsidRPr="00B44621">
        <w:lastRenderedPageBreak/>
        <w:t>approval of the Board of Directors.</w:t>
      </w:r>
    </w:p>
    <w:p w14:paraId="62745EEC" w14:textId="77777777" w:rsidR="0052701E" w:rsidRDefault="006C7659" w:rsidP="0052701E">
      <w:pPr>
        <w:pStyle w:val="ListParagraph"/>
        <w:numPr>
          <w:ilvl w:val="0"/>
          <w:numId w:val="9"/>
        </w:numPr>
      </w:pPr>
      <w:r w:rsidRPr="00B44621">
        <w:t>For gifts specified by the donor to be an endowment, either through outright gift, Gift Agreement, or estate documents, 100% of the gift will be governed by the Arizona Trail Association’s Endowment Funds Spending Policy.</w:t>
      </w:r>
    </w:p>
    <w:p w14:paraId="4C2A6499" w14:textId="77777777" w:rsidR="0052701E" w:rsidRDefault="006C7659" w:rsidP="0052701E">
      <w:pPr>
        <w:pStyle w:val="ListParagraph"/>
        <w:numPr>
          <w:ilvl w:val="0"/>
          <w:numId w:val="9"/>
        </w:numPr>
      </w:pPr>
      <w:r w:rsidRPr="00B44621">
        <w:t xml:space="preserve">For all </w:t>
      </w:r>
      <w:r w:rsidR="00696554" w:rsidRPr="00B44621">
        <w:t xml:space="preserve">Significant Accumulated Donations, Major Gifts, </w:t>
      </w:r>
      <w:r w:rsidR="00A23430" w:rsidRPr="00B44621">
        <w:t>Bequests</w:t>
      </w:r>
      <w:r w:rsidRPr="00B44621">
        <w:t xml:space="preserve"> </w:t>
      </w:r>
      <w:r w:rsidR="00BF7C58" w:rsidRPr="00B44621">
        <w:t>and</w:t>
      </w:r>
      <w:r w:rsidR="00CD74E8">
        <w:t>/or</w:t>
      </w:r>
      <w:r w:rsidR="00BF7C58" w:rsidRPr="00B44621">
        <w:t xml:space="preserve"> </w:t>
      </w:r>
      <w:r w:rsidR="00984C85" w:rsidRPr="00B44621">
        <w:t xml:space="preserve">Remaining </w:t>
      </w:r>
      <w:r w:rsidR="00BF7C58" w:rsidRPr="00B44621">
        <w:t xml:space="preserve">Windfall gifts </w:t>
      </w:r>
      <w:r w:rsidR="00696554" w:rsidRPr="00B44621">
        <w:t xml:space="preserve">as defined herein, </w:t>
      </w:r>
      <w:r w:rsidR="002D5C4E" w:rsidRPr="00B44621">
        <w:t xml:space="preserve">no less than </w:t>
      </w:r>
      <w:r w:rsidR="00870404">
        <w:t>sixty</w:t>
      </w:r>
      <w:r w:rsidRPr="00B44621">
        <w:t>-percent (</w:t>
      </w:r>
      <w:r w:rsidR="00870404">
        <w:t>6</w:t>
      </w:r>
      <w:r w:rsidR="002D5C4E" w:rsidRPr="00B44621">
        <w:t>0</w:t>
      </w:r>
      <w:r w:rsidRPr="00B44621">
        <w:t xml:space="preserve">%) of all gifts during any budget year will be </w:t>
      </w:r>
      <w:r w:rsidR="00076C77">
        <w:t xml:space="preserve">subject to </w:t>
      </w:r>
      <w:r w:rsidR="00076C77" w:rsidRPr="00B44621">
        <w:t xml:space="preserve">Endowment Funds Spending Policy </w:t>
      </w:r>
      <w:r w:rsidRPr="00B44621">
        <w:t xml:space="preserve">and no more than </w:t>
      </w:r>
      <w:r w:rsidR="00870404">
        <w:t>forty</w:t>
      </w:r>
      <w:r w:rsidRPr="00B44621">
        <w:t>-percent (</w:t>
      </w:r>
      <w:r w:rsidR="00870404">
        <w:t>4</w:t>
      </w:r>
      <w:r w:rsidR="002D5C4E" w:rsidRPr="00B44621">
        <w:t>0</w:t>
      </w:r>
      <w:r w:rsidRPr="00B44621">
        <w:t>%</w:t>
      </w:r>
      <w:r w:rsidR="00076C77">
        <w:t xml:space="preserve">) of the aforementioned </w:t>
      </w:r>
      <w:r w:rsidRPr="00B44621">
        <w:t>gifts</w:t>
      </w:r>
      <w:r w:rsidR="00B44621" w:rsidRPr="00B44621">
        <w:t xml:space="preserve"> </w:t>
      </w:r>
      <w:r w:rsidRPr="00B44621">
        <w:t>during any budget year will be allocated to capital or operational needs of Arizona Trail Association.</w:t>
      </w:r>
    </w:p>
    <w:p w14:paraId="5204B5A5" w14:textId="11622B3C" w:rsidR="006C7659" w:rsidRDefault="006C7659" w:rsidP="0052701E">
      <w:pPr>
        <w:pStyle w:val="ListParagraph"/>
        <w:numPr>
          <w:ilvl w:val="0"/>
          <w:numId w:val="9"/>
        </w:numPr>
      </w:pPr>
      <w:bookmarkStart w:id="0" w:name="_GoBack"/>
      <w:bookmarkEnd w:id="0"/>
      <w:r w:rsidRPr="00B44621">
        <w:t>Exceptions</w:t>
      </w:r>
      <w:r w:rsidRPr="006C7659">
        <w:t xml:space="preserve"> to this policy allowin</w:t>
      </w:r>
      <w:r w:rsidR="002D5C4E">
        <w:t>g less than</w:t>
      </w:r>
      <w:r w:rsidRPr="006C7659">
        <w:t xml:space="preserve"> </w:t>
      </w:r>
      <w:r w:rsidR="00870404">
        <w:t>sixty-percent (6</w:t>
      </w:r>
      <w:r w:rsidRPr="006C7659">
        <w:t>0%) allocation to a Arizona Trail Association Investments will require a two-thirds majority vote of the Board of Directors and must adhere to legal guidelines outlined by the Arizona “Management of Charitable Funds Act”</w:t>
      </w:r>
      <w:r w:rsidR="00D31212">
        <w:t xml:space="preserve"> ARS 10-11801 through 10-11806 and</w:t>
      </w:r>
      <w:r w:rsidRPr="006C7659">
        <w:t xml:space="preserve"> the Uniform Prudent Management of Institutional Funds Act (UPMIFA).</w:t>
      </w:r>
    </w:p>
    <w:p w14:paraId="19B94F9D" w14:textId="77777777" w:rsidR="00B44621" w:rsidRPr="00B44621" w:rsidRDefault="00B44621" w:rsidP="00B44621">
      <w:pPr>
        <w:tabs>
          <w:tab w:val="left" w:pos="869"/>
        </w:tabs>
        <w:spacing w:before="99"/>
      </w:pPr>
    </w:p>
    <w:p w14:paraId="752FF740" w14:textId="77777777" w:rsidR="00C37807" w:rsidRPr="006C7659" w:rsidRDefault="006C7659" w:rsidP="006C7659">
      <w:pPr>
        <w:pStyle w:val="Heading3"/>
      </w:pPr>
      <w:r>
        <w:t>Definitions</w:t>
      </w:r>
    </w:p>
    <w:p w14:paraId="4C2D3B73" w14:textId="77777777" w:rsidR="00984C85" w:rsidRPr="006C7659" w:rsidRDefault="00984C85" w:rsidP="00984C85">
      <w:pPr>
        <w:pStyle w:val="Heading4"/>
        <w:rPr>
          <w:szCs w:val="24"/>
        </w:rPr>
      </w:pPr>
      <w:r w:rsidRPr="006C7659">
        <w:rPr>
          <w:szCs w:val="24"/>
          <w:u w:val="single"/>
        </w:rPr>
        <w:t>Major Gift:</w:t>
      </w:r>
      <w:r w:rsidRPr="006C7659">
        <w:rPr>
          <w:szCs w:val="24"/>
        </w:rPr>
        <w:t xml:space="preserve"> </w:t>
      </w:r>
      <w:r w:rsidRPr="002D5C4E">
        <w:rPr>
          <w:b w:val="0"/>
          <w:szCs w:val="24"/>
        </w:rPr>
        <w:t>an unrestricted</w:t>
      </w:r>
      <w:r>
        <w:rPr>
          <w:b w:val="0"/>
          <w:szCs w:val="24"/>
        </w:rPr>
        <w:t xml:space="preserve">, unbudgeted gift of </w:t>
      </w:r>
      <w:r w:rsidR="00696554">
        <w:rPr>
          <w:b w:val="0"/>
          <w:szCs w:val="24"/>
        </w:rPr>
        <w:t>$</w:t>
      </w:r>
      <w:r w:rsidR="00870404">
        <w:rPr>
          <w:b w:val="0"/>
          <w:szCs w:val="24"/>
        </w:rPr>
        <w:t>10</w:t>
      </w:r>
      <w:r w:rsidR="00696554">
        <w:rPr>
          <w:b w:val="0"/>
          <w:szCs w:val="24"/>
        </w:rPr>
        <w:t>0</w:t>
      </w:r>
      <w:r w:rsidRPr="002D5C4E">
        <w:rPr>
          <w:b w:val="0"/>
          <w:szCs w:val="24"/>
        </w:rPr>
        <w:t>,000 or more made in the form of cash, pledges, securities, partnership interests, commercial property (contracts, promissory notes, mortgages, deeds of trust), insurance and benefits (life insurance, annuities, IRAs and pension benefits), real property and tangible personal</w:t>
      </w:r>
      <w:r w:rsidRPr="002D5C4E">
        <w:rPr>
          <w:b w:val="0"/>
          <w:spacing w:val="-2"/>
          <w:szCs w:val="24"/>
        </w:rPr>
        <w:t xml:space="preserve"> </w:t>
      </w:r>
      <w:r w:rsidRPr="002D5C4E">
        <w:rPr>
          <w:b w:val="0"/>
          <w:szCs w:val="24"/>
        </w:rPr>
        <w:t>property.</w:t>
      </w:r>
    </w:p>
    <w:p w14:paraId="7E4E8583" w14:textId="77777777" w:rsidR="00984C85" w:rsidRPr="006C7659" w:rsidRDefault="00984C85" w:rsidP="00984C85">
      <w:pPr>
        <w:pStyle w:val="ListParagraph"/>
        <w:rPr>
          <w:szCs w:val="24"/>
        </w:rPr>
      </w:pPr>
    </w:p>
    <w:p w14:paraId="2564F185" w14:textId="01DBFD5F" w:rsidR="00984C85" w:rsidRPr="006C7659" w:rsidRDefault="00984C85" w:rsidP="00984C85">
      <w:pPr>
        <w:pStyle w:val="Heading4"/>
        <w:rPr>
          <w:szCs w:val="24"/>
        </w:rPr>
      </w:pPr>
      <w:r>
        <w:rPr>
          <w:szCs w:val="24"/>
          <w:u w:val="single"/>
        </w:rPr>
        <w:t>Significant Accumulated Donations</w:t>
      </w:r>
      <w:r w:rsidRPr="006C7659">
        <w:rPr>
          <w:szCs w:val="24"/>
          <w:u w:val="single"/>
        </w:rPr>
        <w:t>:</w:t>
      </w:r>
      <w:r w:rsidRPr="006C7659">
        <w:rPr>
          <w:szCs w:val="24"/>
        </w:rPr>
        <w:t xml:space="preserve"> </w:t>
      </w:r>
      <w:r w:rsidR="00574189">
        <w:rPr>
          <w:b w:val="0"/>
          <w:szCs w:val="24"/>
        </w:rPr>
        <w:t xml:space="preserve">the </w:t>
      </w:r>
      <w:r w:rsidRPr="002D5C4E">
        <w:rPr>
          <w:b w:val="0"/>
          <w:szCs w:val="24"/>
        </w:rPr>
        <w:t xml:space="preserve">accumulation </w:t>
      </w:r>
      <w:r>
        <w:rPr>
          <w:b w:val="0"/>
          <w:szCs w:val="24"/>
        </w:rPr>
        <w:t xml:space="preserve">of unrestricted Individual Donations </w:t>
      </w:r>
      <w:r w:rsidRPr="002D5C4E">
        <w:rPr>
          <w:b w:val="0"/>
          <w:szCs w:val="24"/>
        </w:rPr>
        <w:t xml:space="preserve">in excess of </w:t>
      </w:r>
      <w:r>
        <w:rPr>
          <w:b w:val="0"/>
          <w:szCs w:val="24"/>
        </w:rPr>
        <w:t>$</w:t>
      </w:r>
      <w:r w:rsidR="00870404">
        <w:rPr>
          <w:b w:val="0"/>
          <w:szCs w:val="24"/>
        </w:rPr>
        <w:t>10</w:t>
      </w:r>
      <w:r w:rsidR="00696554">
        <w:rPr>
          <w:b w:val="0"/>
          <w:szCs w:val="24"/>
        </w:rPr>
        <w:t>0</w:t>
      </w:r>
      <w:r w:rsidRPr="002D5C4E">
        <w:rPr>
          <w:b w:val="0"/>
          <w:szCs w:val="24"/>
        </w:rPr>
        <w:t>,000 of the annual budgeted amount</w:t>
      </w:r>
      <w:r>
        <w:rPr>
          <w:b w:val="0"/>
          <w:szCs w:val="24"/>
        </w:rPr>
        <w:t xml:space="preserve"> of Individual Donations</w:t>
      </w:r>
      <w:r w:rsidR="00574189">
        <w:rPr>
          <w:b w:val="0"/>
          <w:szCs w:val="24"/>
        </w:rPr>
        <w:t xml:space="preserve"> in the same fiscal year</w:t>
      </w:r>
      <w:r w:rsidRPr="002D5C4E">
        <w:rPr>
          <w:b w:val="0"/>
          <w:szCs w:val="24"/>
        </w:rPr>
        <w:t>, paid in the form of cash, pledges, securities, partnership interests, commercial property (contracts, promissory notes, mortgages, deeds of trust), insurance and benefits (life insurance, annuities, IRAs and pension benefits), real property and tangible personal</w:t>
      </w:r>
      <w:r w:rsidRPr="002D5C4E">
        <w:rPr>
          <w:b w:val="0"/>
          <w:spacing w:val="-2"/>
          <w:szCs w:val="24"/>
        </w:rPr>
        <w:t xml:space="preserve"> </w:t>
      </w:r>
      <w:r w:rsidRPr="002D5C4E">
        <w:rPr>
          <w:b w:val="0"/>
          <w:szCs w:val="24"/>
        </w:rPr>
        <w:t>property.</w:t>
      </w:r>
    </w:p>
    <w:p w14:paraId="2C9249C5" w14:textId="77777777" w:rsidR="00C37807" w:rsidRPr="006C7659" w:rsidRDefault="00C37807" w:rsidP="00C37807">
      <w:pPr>
        <w:pStyle w:val="BodyText"/>
        <w:spacing w:before="10"/>
      </w:pPr>
    </w:p>
    <w:p w14:paraId="0324C4DD" w14:textId="77777777" w:rsidR="00C37807" w:rsidRDefault="00C37807" w:rsidP="006C7659">
      <w:pPr>
        <w:pStyle w:val="Heading4"/>
        <w:rPr>
          <w:b w:val="0"/>
          <w:szCs w:val="24"/>
        </w:rPr>
      </w:pPr>
      <w:r w:rsidRPr="006C7659">
        <w:rPr>
          <w:szCs w:val="24"/>
          <w:u w:val="single"/>
        </w:rPr>
        <w:t>Bequest:</w:t>
      </w:r>
      <w:r w:rsidRPr="006C7659">
        <w:rPr>
          <w:szCs w:val="24"/>
        </w:rPr>
        <w:t xml:space="preserve"> </w:t>
      </w:r>
      <w:r w:rsidRPr="002D5C4E">
        <w:rPr>
          <w:b w:val="0"/>
          <w:szCs w:val="24"/>
        </w:rPr>
        <w:t>any gift, intended to take effect at or after death, by a donor through a Will, a Trust, an IRA, pension plan or similar benefit plan, an annuity or insurance policy of any type, any type of survivorship account, or similar wealth transfer document or</w:t>
      </w:r>
      <w:r w:rsidRPr="002D5C4E">
        <w:rPr>
          <w:b w:val="0"/>
          <w:spacing w:val="-18"/>
          <w:szCs w:val="24"/>
        </w:rPr>
        <w:t xml:space="preserve"> </w:t>
      </w:r>
      <w:r w:rsidRPr="002D5C4E">
        <w:rPr>
          <w:b w:val="0"/>
          <w:szCs w:val="24"/>
        </w:rPr>
        <w:t>plan.</w:t>
      </w:r>
    </w:p>
    <w:p w14:paraId="34A111E6" w14:textId="77777777" w:rsidR="00984C85" w:rsidRDefault="00984C85" w:rsidP="00984C85"/>
    <w:p w14:paraId="22388691" w14:textId="61A85F5F" w:rsidR="00984C85" w:rsidRPr="006C7659" w:rsidRDefault="00984C85" w:rsidP="00984C85">
      <w:pPr>
        <w:pStyle w:val="Heading4"/>
      </w:pPr>
      <w:r>
        <w:rPr>
          <w:u w:val="single"/>
        </w:rPr>
        <w:t xml:space="preserve">Remaining </w:t>
      </w:r>
      <w:r w:rsidRPr="002D5C4E">
        <w:rPr>
          <w:u w:val="single"/>
        </w:rPr>
        <w:t>Windfall</w:t>
      </w:r>
      <w:r w:rsidRPr="006C7659">
        <w:t xml:space="preserve">: </w:t>
      </w:r>
      <w:r w:rsidRPr="002D5C4E">
        <w:rPr>
          <w:b w:val="0"/>
        </w:rPr>
        <w:t xml:space="preserve">an unrestricted, unbudgeted </w:t>
      </w:r>
      <w:r>
        <w:rPr>
          <w:b w:val="0"/>
        </w:rPr>
        <w:t xml:space="preserve">gift or accumulation of gifts </w:t>
      </w:r>
      <w:r w:rsidR="00137666">
        <w:rPr>
          <w:b w:val="0"/>
        </w:rPr>
        <w:t xml:space="preserve">not defined </w:t>
      </w:r>
      <w:r w:rsidR="000A105C">
        <w:rPr>
          <w:b w:val="0"/>
        </w:rPr>
        <w:t>herein</w:t>
      </w:r>
      <w:r w:rsidR="003855B3">
        <w:rPr>
          <w:b w:val="0"/>
        </w:rPr>
        <w:t xml:space="preserve"> and </w:t>
      </w:r>
      <w:r w:rsidR="00870404">
        <w:rPr>
          <w:b w:val="0"/>
        </w:rPr>
        <w:t>greater than 2</w:t>
      </w:r>
      <w:r w:rsidR="003855B3">
        <w:rPr>
          <w:b w:val="0"/>
        </w:rPr>
        <w:t>0% of the Arizona Trail Association’s Annual Budget</w:t>
      </w:r>
      <w:r w:rsidR="00137666">
        <w:rPr>
          <w:b w:val="0"/>
        </w:rPr>
        <w:t>.</w:t>
      </w:r>
    </w:p>
    <w:p w14:paraId="6D8F2344" w14:textId="77777777" w:rsidR="00897AF9" w:rsidRDefault="00897AF9">
      <w:pPr>
        <w:pStyle w:val="BodyText"/>
        <w:rPr>
          <w:sz w:val="20"/>
        </w:rPr>
      </w:pPr>
    </w:p>
    <w:p w14:paraId="2748E98E" w14:textId="25DB10C4" w:rsidR="00C37807" w:rsidRPr="00C46E02" w:rsidRDefault="00C46E02" w:rsidP="00CC061B">
      <w:pPr>
        <w:pStyle w:val="Heading2"/>
        <w:spacing w:before="120" w:after="240"/>
        <w:ind w:left="144"/>
        <w:rPr>
          <w:rStyle w:val="SubtleReference"/>
        </w:rPr>
      </w:pPr>
      <w:r w:rsidRPr="00C46E02">
        <w:rPr>
          <w:rStyle w:val="SubtleReference"/>
        </w:rPr>
        <w:t>Article VI</w:t>
      </w:r>
      <w:r w:rsidR="006E6366">
        <w:rPr>
          <w:rStyle w:val="SubtleReference"/>
        </w:rPr>
        <w:t>:</w:t>
      </w:r>
      <w:r w:rsidR="001B4371" w:rsidRPr="00C46E02">
        <w:rPr>
          <w:rStyle w:val="SubtleReference"/>
        </w:rPr>
        <w:t xml:space="preserve"> </w:t>
      </w:r>
      <w:r w:rsidR="00C37807" w:rsidRPr="00C46E02">
        <w:rPr>
          <w:rStyle w:val="SubtleReference"/>
        </w:rPr>
        <w:t>Donor Restrictions</w:t>
      </w:r>
    </w:p>
    <w:p w14:paraId="3334BE2F" w14:textId="77777777" w:rsidR="00897AF9" w:rsidRPr="003C38E6" w:rsidRDefault="00C37807" w:rsidP="003C38E6">
      <w:pPr>
        <w:pStyle w:val="BodyText"/>
        <w:ind w:left="147" w:right="144"/>
        <w:jc w:val="both"/>
      </w:pPr>
      <w:r>
        <w:t>In all instances, donor intent shall be respected when decisions are rendered concerning the investment or expenditure of donor restricted funds. If a donor, in the gift instrument, has directed that appreciation not be spent, Arizona Trail Association shall comply with that directive and consider it when making decisions regarding the management and investment of the fund. Any attempt to lift restrictions on any fund shall be conducted in full compliance with the law.</w:t>
      </w:r>
    </w:p>
    <w:sectPr w:rsidR="00897AF9" w:rsidRPr="003C38E6" w:rsidSect="00665F09">
      <w:headerReference w:type="default" r:id="rId8"/>
      <w:footerReference w:type="default" r:id="rId9"/>
      <w:pgSz w:w="12240" w:h="15840"/>
      <w:pgMar w:top="940" w:right="860" w:bottom="1800" w:left="860" w:header="730" w:footer="199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EA7B0" w14:textId="77777777" w:rsidR="000355E5" w:rsidRDefault="000355E5">
      <w:r>
        <w:separator/>
      </w:r>
    </w:p>
  </w:endnote>
  <w:endnote w:type="continuationSeparator" w:id="0">
    <w:p w14:paraId="03B08242" w14:textId="77777777" w:rsidR="000355E5" w:rsidRDefault="0003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4F47" w14:textId="6FBBA205" w:rsidR="00897AF9" w:rsidRDefault="00897AF9">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E480A" w14:textId="77777777" w:rsidR="000355E5" w:rsidRDefault="000355E5">
      <w:r>
        <w:separator/>
      </w:r>
    </w:p>
  </w:footnote>
  <w:footnote w:type="continuationSeparator" w:id="0">
    <w:p w14:paraId="441B60DF" w14:textId="77777777" w:rsidR="000355E5" w:rsidRDefault="000355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F4E7" w14:textId="77777777" w:rsidR="00897AF9" w:rsidRDefault="0022581C">
    <w:pPr>
      <w:pStyle w:val="BodyText"/>
      <w:spacing w:line="14" w:lineRule="auto"/>
      <w:rPr>
        <w:sz w:val="20"/>
      </w:rPr>
    </w:pPr>
    <w:r>
      <w:rPr>
        <w:noProof/>
        <w:lang w:bidi="ar-SA"/>
      </w:rPr>
      <mc:AlternateContent>
        <mc:Choice Requires="wps">
          <w:drawing>
            <wp:anchor distT="0" distB="0" distL="114300" distR="114300" simplePos="0" relativeHeight="503310104" behindDoc="1" locked="0" layoutInCell="1" allowOverlap="1" wp14:anchorId="16FD5400" wp14:editId="0F8C469D">
              <wp:simplePos x="0" y="0"/>
              <wp:positionH relativeFrom="page">
                <wp:posOffset>6572250</wp:posOffset>
              </wp:positionH>
              <wp:positionV relativeFrom="page">
                <wp:posOffset>450850</wp:posOffset>
              </wp:positionV>
              <wp:extent cx="292100" cy="165735"/>
              <wp:effectExtent l="0" t="317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034A" w14:textId="77777777" w:rsidR="00897AF9" w:rsidRDefault="00AA09E5">
                          <w:pPr>
                            <w:spacing w:before="10"/>
                            <w:ind w:left="20"/>
                            <w:rPr>
                              <w:rFonts w:ascii="Times New Roman"/>
                              <w:sz w:val="20"/>
                            </w:rPr>
                          </w:pPr>
                          <w:r>
                            <w:rPr>
                              <w:rFonts w:ascii="Times New Roman"/>
                              <w:sz w:val="20"/>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6FD5400" id="_x0000_t202" coordsize="21600,21600" o:spt="202" path="m,l,21600r21600,l21600,xe">
              <v:stroke joinstyle="miter"/>
              <v:path gradientshapeok="t" o:connecttype="rect"/>
            </v:shapetype>
            <v:shape id="Text Box 3" o:spid="_x0000_s1026" type="#_x0000_t202" style="position:absolute;margin-left:517.5pt;margin-top:35.5pt;width:23pt;height:13.0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4t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" filled="f" stroked="f">
              <v:textbox inset="0,0,0,0">
                <w:txbxContent>
                  <w:p w14:paraId="5A84034A" w14:textId="77777777" w:rsidR="00897AF9" w:rsidRDefault="00AA09E5">
                    <w:pPr>
                      <w:spacing w:before="10"/>
                      <w:ind w:left="20"/>
                      <w:rPr>
                        <w:rFonts w:ascii="Times New Roman"/>
                        <w:sz w:val="20"/>
                      </w:rPr>
                    </w:pPr>
                    <w:r>
                      <w:rPr>
                        <w:rFonts w:ascii="Times New Roman"/>
                        <w:sz w:val="20"/>
                      </w:rPr>
                      <w:t>Draft</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16B4"/>
    <w:multiLevelType w:val="hybridMultilevel"/>
    <w:tmpl w:val="65E449D8"/>
    <w:lvl w:ilvl="0" w:tplc="04090001">
      <w:start w:val="1"/>
      <w:numFmt w:val="bullet"/>
      <w:lvlText w:val=""/>
      <w:lvlJc w:val="left"/>
      <w:pPr>
        <w:ind w:left="1228" w:hanging="360"/>
      </w:pPr>
      <w:rPr>
        <w:rFonts w:ascii="Symbol" w:hAnsi="Symbol" w:hint="default"/>
      </w:r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1">
    <w:nsid w:val="0F137662"/>
    <w:multiLevelType w:val="hybridMultilevel"/>
    <w:tmpl w:val="BB80B6BE"/>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
    <w:nsid w:val="10814D3A"/>
    <w:multiLevelType w:val="hybridMultilevel"/>
    <w:tmpl w:val="E2486264"/>
    <w:lvl w:ilvl="0" w:tplc="0F7A03D8">
      <w:numFmt w:val="bullet"/>
      <w:lvlText w:val=""/>
      <w:lvlJc w:val="left"/>
      <w:pPr>
        <w:ind w:left="868" w:hanging="360"/>
      </w:pPr>
      <w:rPr>
        <w:rFonts w:ascii="Symbol" w:eastAsia="Symbol" w:hAnsi="Symbol" w:cs="Symbol" w:hint="default"/>
        <w:w w:val="100"/>
        <w:sz w:val="24"/>
        <w:szCs w:val="24"/>
        <w:lang w:val="en-US" w:eastAsia="en-US" w:bidi="en-US"/>
      </w:rPr>
    </w:lvl>
    <w:lvl w:ilvl="1" w:tplc="CE983748">
      <w:numFmt w:val="bullet"/>
      <w:lvlText w:val="•"/>
      <w:lvlJc w:val="left"/>
      <w:pPr>
        <w:ind w:left="1826" w:hanging="360"/>
      </w:pPr>
      <w:rPr>
        <w:rFonts w:hint="default"/>
        <w:lang w:val="en-US" w:eastAsia="en-US" w:bidi="en-US"/>
      </w:rPr>
    </w:lvl>
    <w:lvl w:ilvl="2" w:tplc="0CB00B04">
      <w:numFmt w:val="bullet"/>
      <w:lvlText w:val="•"/>
      <w:lvlJc w:val="left"/>
      <w:pPr>
        <w:ind w:left="2792" w:hanging="360"/>
      </w:pPr>
      <w:rPr>
        <w:rFonts w:hint="default"/>
        <w:lang w:val="en-US" w:eastAsia="en-US" w:bidi="en-US"/>
      </w:rPr>
    </w:lvl>
    <w:lvl w:ilvl="3" w:tplc="E03AA3DC">
      <w:numFmt w:val="bullet"/>
      <w:lvlText w:val="•"/>
      <w:lvlJc w:val="left"/>
      <w:pPr>
        <w:ind w:left="3758" w:hanging="360"/>
      </w:pPr>
      <w:rPr>
        <w:rFonts w:hint="default"/>
        <w:lang w:val="en-US" w:eastAsia="en-US" w:bidi="en-US"/>
      </w:rPr>
    </w:lvl>
    <w:lvl w:ilvl="4" w:tplc="AE00E02A">
      <w:numFmt w:val="bullet"/>
      <w:lvlText w:val="•"/>
      <w:lvlJc w:val="left"/>
      <w:pPr>
        <w:ind w:left="4724" w:hanging="360"/>
      </w:pPr>
      <w:rPr>
        <w:rFonts w:hint="default"/>
        <w:lang w:val="en-US" w:eastAsia="en-US" w:bidi="en-US"/>
      </w:rPr>
    </w:lvl>
    <w:lvl w:ilvl="5" w:tplc="660C661C">
      <w:numFmt w:val="bullet"/>
      <w:lvlText w:val="•"/>
      <w:lvlJc w:val="left"/>
      <w:pPr>
        <w:ind w:left="5690" w:hanging="360"/>
      </w:pPr>
      <w:rPr>
        <w:rFonts w:hint="default"/>
        <w:lang w:val="en-US" w:eastAsia="en-US" w:bidi="en-US"/>
      </w:rPr>
    </w:lvl>
    <w:lvl w:ilvl="6" w:tplc="E048DE2E">
      <w:numFmt w:val="bullet"/>
      <w:lvlText w:val="•"/>
      <w:lvlJc w:val="left"/>
      <w:pPr>
        <w:ind w:left="6656" w:hanging="360"/>
      </w:pPr>
      <w:rPr>
        <w:rFonts w:hint="default"/>
        <w:lang w:val="en-US" w:eastAsia="en-US" w:bidi="en-US"/>
      </w:rPr>
    </w:lvl>
    <w:lvl w:ilvl="7" w:tplc="03EA987E">
      <w:numFmt w:val="bullet"/>
      <w:lvlText w:val="•"/>
      <w:lvlJc w:val="left"/>
      <w:pPr>
        <w:ind w:left="7622" w:hanging="360"/>
      </w:pPr>
      <w:rPr>
        <w:rFonts w:hint="default"/>
        <w:lang w:val="en-US" w:eastAsia="en-US" w:bidi="en-US"/>
      </w:rPr>
    </w:lvl>
    <w:lvl w:ilvl="8" w:tplc="C11A81A2">
      <w:numFmt w:val="bullet"/>
      <w:lvlText w:val="•"/>
      <w:lvlJc w:val="left"/>
      <w:pPr>
        <w:ind w:left="8588" w:hanging="360"/>
      </w:pPr>
      <w:rPr>
        <w:rFonts w:hint="default"/>
        <w:lang w:val="en-US" w:eastAsia="en-US" w:bidi="en-US"/>
      </w:rPr>
    </w:lvl>
  </w:abstractNum>
  <w:abstractNum w:abstractNumId="3">
    <w:nsid w:val="13B534CA"/>
    <w:multiLevelType w:val="hybridMultilevel"/>
    <w:tmpl w:val="CB4E1AE4"/>
    <w:lvl w:ilvl="0" w:tplc="0409000F">
      <w:start w:val="1"/>
      <w:numFmt w:val="decimal"/>
      <w:lvlText w:val="%1."/>
      <w:lvlJc w:val="left"/>
      <w:pPr>
        <w:ind w:left="1228" w:hanging="360"/>
      </w:p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4">
    <w:nsid w:val="18A768A3"/>
    <w:multiLevelType w:val="hybridMultilevel"/>
    <w:tmpl w:val="FD72A37C"/>
    <w:lvl w:ilvl="0" w:tplc="0409000F">
      <w:start w:val="1"/>
      <w:numFmt w:val="decimal"/>
      <w:lvlText w:val="%1."/>
      <w:lvlJc w:val="left"/>
      <w:pPr>
        <w:ind w:left="1228" w:hanging="360"/>
      </w:p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5">
    <w:nsid w:val="1DD709EE"/>
    <w:multiLevelType w:val="hybridMultilevel"/>
    <w:tmpl w:val="5538A7FC"/>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6">
    <w:nsid w:val="20BC71B4"/>
    <w:multiLevelType w:val="hybridMultilevel"/>
    <w:tmpl w:val="87986E3C"/>
    <w:lvl w:ilvl="0" w:tplc="04090001">
      <w:start w:val="1"/>
      <w:numFmt w:val="bullet"/>
      <w:lvlText w:val=""/>
      <w:lvlJc w:val="left"/>
      <w:pPr>
        <w:ind w:left="1228" w:hanging="360"/>
      </w:pPr>
      <w:rPr>
        <w:rFonts w:ascii="Symbol" w:hAnsi="Symbol" w:hint="default"/>
      </w:r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7">
    <w:nsid w:val="236F120D"/>
    <w:multiLevelType w:val="hybridMultilevel"/>
    <w:tmpl w:val="5D82A5DC"/>
    <w:lvl w:ilvl="0" w:tplc="04090001">
      <w:start w:val="1"/>
      <w:numFmt w:val="bullet"/>
      <w:lvlText w:val=""/>
      <w:lvlJc w:val="left"/>
      <w:pPr>
        <w:ind w:left="1588" w:hanging="360"/>
      </w:pPr>
      <w:rPr>
        <w:rFonts w:ascii="Symbol" w:hAnsi="Symbol" w:hint="default"/>
      </w:rPr>
    </w:lvl>
    <w:lvl w:ilvl="1" w:tplc="04090003" w:tentative="1">
      <w:start w:val="1"/>
      <w:numFmt w:val="bullet"/>
      <w:lvlText w:val="o"/>
      <w:lvlJc w:val="left"/>
      <w:pPr>
        <w:ind w:left="2308" w:hanging="360"/>
      </w:pPr>
      <w:rPr>
        <w:rFonts w:ascii="Courier New" w:hAnsi="Courier New" w:cs="Courier New" w:hint="default"/>
      </w:rPr>
    </w:lvl>
    <w:lvl w:ilvl="2" w:tplc="04090005" w:tentative="1">
      <w:start w:val="1"/>
      <w:numFmt w:val="bullet"/>
      <w:lvlText w:val=""/>
      <w:lvlJc w:val="left"/>
      <w:pPr>
        <w:ind w:left="3028" w:hanging="360"/>
      </w:pPr>
      <w:rPr>
        <w:rFonts w:ascii="Wingdings" w:hAnsi="Wingdings" w:hint="default"/>
      </w:rPr>
    </w:lvl>
    <w:lvl w:ilvl="3" w:tplc="04090001" w:tentative="1">
      <w:start w:val="1"/>
      <w:numFmt w:val="bullet"/>
      <w:lvlText w:val=""/>
      <w:lvlJc w:val="left"/>
      <w:pPr>
        <w:ind w:left="3748" w:hanging="360"/>
      </w:pPr>
      <w:rPr>
        <w:rFonts w:ascii="Symbol" w:hAnsi="Symbol" w:hint="default"/>
      </w:rPr>
    </w:lvl>
    <w:lvl w:ilvl="4" w:tplc="04090003" w:tentative="1">
      <w:start w:val="1"/>
      <w:numFmt w:val="bullet"/>
      <w:lvlText w:val="o"/>
      <w:lvlJc w:val="left"/>
      <w:pPr>
        <w:ind w:left="4468" w:hanging="360"/>
      </w:pPr>
      <w:rPr>
        <w:rFonts w:ascii="Courier New" w:hAnsi="Courier New" w:cs="Courier New" w:hint="default"/>
      </w:rPr>
    </w:lvl>
    <w:lvl w:ilvl="5" w:tplc="04090005" w:tentative="1">
      <w:start w:val="1"/>
      <w:numFmt w:val="bullet"/>
      <w:lvlText w:val=""/>
      <w:lvlJc w:val="left"/>
      <w:pPr>
        <w:ind w:left="5188" w:hanging="360"/>
      </w:pPr>
      <w:rPr>
        <w:rFonts w:ascii="Wingdings" w:hAnsi="Wingdings" w:hint="default"/>
      </w:rPr>
    </w:lvl>
    <w:lvl w:ilvl="6" w:tplc="04090001" w:tentative="1">
      <w:start w:val="1"/>
      <w:numFmt w:val="bullet"/>
      <w:lvlText w:val=""/>
      <w:lvlJc w:val="left"/>
      <w:pPr>
        <w:ind w:left="5908" w:hanging="360"/>
      </w:pPr>
      <w:rPr>
        <w:rFonts w:ascii="Symbol" w:hAnsi="Symbol" w:hint="default"/>
      </w:rPr>
    </w:lvl>
    <w:lvl w:ilvl="7" w:tplc="04090003" w:tentative="1">
      <w:start w:val="1"/>
      <w:numFmt w:val="bullet"/>
      <w:lvlText w:val="o"/>
      <w:lvlJc w:val="left"/>
      <w:pPr>
        <w:ind w:left="6628" w:hanging="360"/>
      </w:pPr>
      <w:rPr>
        <w:rFonts w:ascii="Courier New" w:hAnsi="Courier New" w:cs="Courier New" w:hint="default"/>
      </w:rPr>
    </w:lvl>
    <w:lvl w:ilvl="8" w:tplc="04090005" w:tentative="1">
      <w:start w:val="1"/>
      <w:numFmt w:val="bullet"/>
      <w:lvlText w:val=""/>
      <w:lvlJc w:val="left"/>
      <w:pPr>
        <w:ind w:left="7348" w:hanging="360"/>
      </w:pPr>
      <w:rPr>
        <w:rFonts w:ascii="Wingdings" w:hAnsi="Wingdings" w:hint="default"/>
      </w:rPr>
    </w:lvl>
  </w:abstractNum>
  <w:abstractNum w:abstractNumId="8">
    <w:nsid w:val="2A51303D"/>
    <w:multiLevelType w:val="hybridMultilevel"/>
    <w:tmpl w:val="8B04B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BDE19CC"/>
    <w:multiLevelType w:val="hybridMultilevel"/>
    <w:tmpl w:val="A748E2A0"/>
    <w:lvl w:ilvl="0" w:tplc="D368D48A">
      <w:numFmt w:val="bullet"/>
      <w:lvlText w:val=""/>
      <w:lvlJc w:val="left"/>
      <w:pPr>
        <w:ind w:left="820" w:hanging="360"/>
      </w:pPr>
      <w:rPr>
        <w:rFonts w:ascii="Symbol" w:eastAsia="Symbol" w:hAnsi="Symbol" w:cs="Symbol" w:hint="default"/>
        <w:w w:val="100"/>
        <w:sz w:val="22"/>
        <w:szCs w:val="22"/>
        <w:lang w:val="en-US" w:eastAsia="en-US" w:bidi="en-US"/>
      </w:rPr>
    </w:lvl>
    <w:lvl w:ilvl="1" w:tplc="67EC627C">
      <w:numFmt w:val="bullet"/>
      <w:lvlText w:val="•"/>
      <w:lvlJc w:val="left"/>
      <w:pPr>
        <w:ind w:left="1692" w:hanging="360"/>
      </w:pPr>
      <w:rPr>
        <w:rFonts w:hint="default"/>
        <w:lang w:val="en-US" w:eastAsia="en-US" w:bidi="en-US"/>
      </w:rPr>
    </w:lvl>
    <w:lvl w:ilvl="2" w:tplc="A4B8C576">
      <w:numFmt w:val="bullet"/>
      <w:lvlText w:val="•"/>
      <w:lvlJc w:val="left"/>
      <w:pPr>
        <w:ind w:left="2564" w:hanging="360"/>
      </w:pPr>
      <w:rPr>
        <w:rFonts w:hint="default"/>
        <w:lang w:val="en-US" w:eastAsia="en-US" w:bidi="en-US"/>
      </w:rPr>
    </w:lvl>
    <w:lvl w:ilvl="3" w:tplc="F95CD79E">
      <w:numFmt w:val="bullet"/>
      <w:lvlText w:val="•"/>
      <w:lvlJc w:val="left"/>
      <w:pPr>
        <w:ind w:left="3436" w:hanging="360"/>
      </w:pPr>
      <w:rPr>
        <w:rFonts w:hint="default"/>
        <w:lang w:val="en-US" w:eastAsia="en-US" w:bidi="en-US"/>
      </w:rPr>
    </w:lvl>
    <w:lvl w:ilvl="4" w:tplc="5C0CA6C6">
      <w:numFmt w:val="bullet"/>
      <w:lvlText w:val="•"/>
      <w:lvlJc w:val="left"/>
      <w:pPr>
        <w:ind w:left="4308" w:hanging="360"/>
      </w:pPr>
      <w:rPr>
        <w:rFonts w:hint="default"/>
        <w:lang w:val="en-US" w:eastAsia="en-US" w:bidi="en-US"/>
      </w:rPr>
    </w:lvl>
    <w:lvl w:ilvl="5" w:tplc="A5482ADE">
      <w:numFmt w:val="bullet"/>
      <w:lvlText w:val="•"/>
      <w:lvlJc w:val="left"/>
      <w:pPr>
        <w:ind w:left="5180" w:hanging="360"/>
      </w:pPr>
      <w:rPr>
        <w:rFonts w:hint="default"/>
        <w:lang w:val="en-US" w:eastAsia="en-US" w:bidi="en-US"/>
      </w:rPr>
    </w:lvl>
    <w:lvl w:ilvl="6" w:tplc="05F295F2">
      <w:numFmt w:val="bullet"/>
      <w:lvlText w:val="•"/>
      <w:lvlJc w:val="left"/>
      <w:pPr>
        <w:ind w:left="6052" w:hanging="360"/>
      </w:pPr>
      <w:rPr>
        <w:rFonts w:hint="default"/>
        <w:lang w:val="en-US" w:eastAsia="en-US" w:bidi="en-US"/>
      </w:rPr>
    </w:lvl>
    <w:lvl w:ilvl="7" w:tplc="F73A29C2">
      <w:numFmt w:val="bullet"/>
      <w:lvlText w:val="•"/>
      <w:lvlJc w:val="left"/>
      <w:pPr>
        <w:ind w:left="6924" w:hanging="360"/>
      </w:pPr>
      <w:rPr>
        <w:rFonts w:hint="default"/>
        <w:lang w:val="en-US" w:eastAsia="en-US" w:bidi="en-US"/>
      </w:rPr>
    </w:lvl>
    <w:lvl w:ilvl="8" w:tplc="5BFC3284">
      <w:numFmt w:val="bullet"/>
      <w:lvlText w:val="•"/>
      <w:lvlJc w:val="left"/>
      <w:pPr>
        <w:ind w:left="7796" w:hanging="360"/>
      </w:pPr>
      <w:rPr>
        <w:rFonts w:hint="default"/>
        <w:lang w:val="en-US" w:eastAsia="en-US" w:bidi="en-US"/>
      </w:rPr>
    </w:lvl>
  </w:abstractNum>
  <w:abstractNum w:abstractNumId="10">
    <w:nsid w:val="2D7802C7"/>
    <w:multiLevelType w:val="hybridMultilevel"/>
    <w:tmpl w:val="53D45798"/>
    <w:lvl w:ilvl="0" w:tplc="E1924698">
      <w:start w:val="1"/>
      <w:numFmt w:val="decimal"/>
      <w:lvlText w:val="%1."/>
      <w:lvlJc w:val="left"/>
      <w:pPr>
        <w:ind w:left="868" w:hanging="360"/>
      </w:pPr>
      <w:rPr>
        <w:rFonts w:ascii="Garamond" w:eastAsia="Garamond" w:hAnsi="Garamond" w:cs="Garamond" w:hint="default"/>
        <w:spacing w:val="-2"/>
        <w:w w:val="100"/>
        <w:sz w:val="24"/>
        <w:szCs w:val="24"/>
        <w:lang w:val="en-US" w:eastAsia="en-US" w:bidi="en-US"/>
      </w:rPr>
    </w:lvl>
    <w:lvl w:ilvl="1" w:tplc="A366179A">
      <w:numFmt w:val="bullet"/>
      <w:lvlText w:val="•"/>
      <w:lvlJc w:val="left"/>
      <w:pPr>
        <w:ind w:left="1826" w:hanging="360"/>
      </w:pPr>
      <w:rPr>
        <w:rFonts w:hint="default"/>
        <w:lang w:val="en-US" w:eastAsia="en-US" w:bidi="en-US"/>
      </w:rPr>
    </w:lvl>
    <w:lvl w:ilvl="2" w:tplc="C9961B56">
      <w:numFmt w:val="bullet"/>
      <w:lvlText w:val="•"/>
      <w:lvlJc w:val="left"/>
      <w:pPr>
        <w:ind w:left="2792" w:hanging="360"/>
      </w:pPr>
      <w:rPr>
        <w:rFonts w:hint="default"/>
        <w:lang w:val="en-US" w:eastAsia="en-US" w:bidi="en-US"/>
      </w:rPr>
    </w:lvl>
    <w:lvl w:ilvl="3" w:tplc="2916BEE2">
      <w:numFmt w:val="bullet"/>
      <w:lvlText w:val="•"/>
      <w:lvlJc w:val="left"/>
      <w:pPr>
        <w:ind w:left="3758" w:hanging="360"/>
      </w:pPr>
      <w:rPr>
        <w:rFonts w:hint="default"/>
        <w:lang w:val="en-US" w:eastAsia="en-US" w:bidi="en-US"/>
      </w:rPr>
    </w:lvl>
    <w:lvl w:ilvl="4" w:tplc="6BE24ABC">
      <w:numFmt w:val="bullet"/>
      <w:lvlText w:val="•"/>
      <w:lvlJc w:val="left"/>
      <w:pPr>
        <w:ind w:left="4724" w:hanging="360"/>
      </w:pPr>
      <w:rPr>
        <w:rFonts w:hint="default"/>
        <w:lang w:val="en-US" w:eastAsia="en-US" w:bidi="en-US"/>
      </w:rPr>
    </w:lvl>
    <w:lvl w:ilvl="5" w:tplc="86946DBC">
      <w:numFmt w:val="bullet"/>
      <w:lvlText w:val="•"/>
      <w:lvlJc w:val="left"/>
      <w:pPr>
        <w:ind w:left="5690" w:hanging="360"/>
      </w:pPr>
      <w:rPr>
        <w:rFonts w:hint="default"/>
        <w:lang w:val="en-US" w:eastAsia="en-US" w:bidi="en-US"/>
      </w:rPr>
    </w:lvl>
    <w:lvl w:ilvl="6" w:tplc="3FAADD84">
      <w:numFmt w:val="bullet"/>
      <w:lvlText w:val="•"/>
      <w:lvlJc w:val="left"/>
      <w:pPr>
        <w:ind w:left="6656" w:hanging="360"/>
      </w:pPr>
      <w:rPr>
        <w:rFonts w:hint="default"/>
        <w:lang w:val="en-US" w:eastAsia="en-US" w:bidi="en-US"/>
      </w:rPr>
    </w:lvl>
    <w:lvl w:ilvl="7" w:tplc="A20EA25A">
      <w:numFmt w:val="bullet"/>
      <w:lvlText w:val="•"/>
      <w:lvlJc w:val="left"/>
      <w:pPr>
        <w:ind w:left="7622" w:hanging="360"/>
      </w:pPr>
      <w:rPr>
        <w:rFonts w:hint="default"/>
        <w:lang w:val="en-US" w:eastAsia="en-US" w:bidi="en-US"/>
      </w:rPr>
    </w:lvl>
    <w:lvl w:ilvl="8" w:tplc="EC3A036E">
      <w:numFmt w:val="bullet"/>
      <w:lvlText w:val="•"/>
      <w:lvlJc w:val="left"/>
      <w:pPr>
        <w:ind w:left="8588" w:hanging="360"/>
      </w:pPr>
      <w:rPr>
        <w:rFonts w:hint="default"/>
        <w:lang w:val="en-US" w:eastAsia="en-US" w:bidi="en-US"/>
      </w:rPr>
    </w:lvl>
  </w:abstractNum>
  <w:abstractNum w:abstractNumId="11">
    <w:nsid w:val="39750DF7"/>
    <w:multiLevelType w:val="hybridMultilevel"/>
    <w:tmpl w:val="DDBAC1A8"/>
    <w:lvl w:ilvl="0" w:tplc="E8102A1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5A1EC58A">
      <w:numFmt w:val="bullet"/>
      <w:lvlText w:val="•"/>
      <w:lvlJc w:val="left"/>
      <w:pPr>
        <w:ind w:left="1692" w:hanging="360"/>
      </w:pPr>
      <w:rPr>
        <w:rFonts w:hint="default"/>
        <w:lang w:val="en-US" w:eastAsia="en-US" w:bidi="en-US"/>
      </w:rPr>
    </w:lvl>
    <w:lvl w:ilvl="2" w:tplc="F0F0B840">
      <w:numFmt w:val="bullet"/>
      <w:lvlText w:val="•"/>
      <w:lvlJc w:val="left"/>
      <w:pPr>
        <w:ind w:left="2564" w:hanging="360"/>
      </w:pPr>
      <w:rPr>
        <w:rFonts w:hint="default"/>
        <w:lang w:val="en-US" w:eastAsia="en-US" w:bidi="en-US"/>
      </w:rPr>
    </w:lvl>
    <w:lvl w:ilvl="3" w:tplc="EAE87BB4">
      <w:numFmt w:val="bullet"/>
      <w:lvlText w:val="•"/>
      <w:lvlJc w:val="left"/>
      <w:pPr>
        <w:ind w:left="3436" w:hanging="360"/>
      </w:pPr>
      <w:rPr>
        <w:rFonts w:hint="default"/>
        <w:lang w:val="en-US" w:eastAsia="en-US" w:bidi="en-US"/>
      </w:rPr>
    </w:lvl>
    <w:lvl w:ilvl="4" w:tplc="15248616">
      <w:numFmt w:val="bullet"/>
      <w:lvlText w:val="•"/>
      <w:lvlJc w:val="left"/>
      <w:pPr>
        <w:ind w:left="4308" w:hanging="360"/>
      </w:pPr>
      <w:rPr>
        <w:rFonts w:hint="default"/>
        <w:lang w:val="en-US" w:eastAsia="en-US" w:bidi="en-US"/>
      </w:rPr>
    </w:lvl>
    <w:lvl w:ilvl="5" w:tplc="5F1E98FC">
      <w:numFmt w:val="bullet"/>
      <w:lvlText w:val="•"/>
      <w:lvlJc w:val="left"/>
      <w:pPr>
        <w:ind w:left="5180" w:hanging="360"/>
      </w:pPr>
      <w:rPr>
        <w:rFonts w:hint="default"/>
        <w:lang w:val="en-US" w:eastAsia="en-US" w:bidi="en-US"/>
      </w:rPr>
    </w:lvl>
    <w:lvl w:ilvl="6" w:tplc="9E385032">
      <w:numFmt w:val="bullet"/>
      <w:lvlText w:val="•"/>
      <w:lvlJc w:val="left"/>
      <w:pPr>
        <w:ind w:left="6052" w:hanging="360"/>
      </w:pPr>
      <w:rPr>
        <w:rFonts w:hint="default"/>
        <w:lang w:val="en-US" w:eastAsia="en-US" w:bidi="en-US"/>
      </w:rPr>
    </w:lvl>
    <w:lvl w:ilvl="7" w:tplc="1D66436C">
      <w:numFmt w:val="bullet"/>
      <w:lvlText w:val="•"/>
      <w:lvlJc w:val="left"/>
      <w:pPr>
        <w:ind w:left="6924" w:hanging="360"/>
      </w:pPr>
      <w:rPr>
        <w:rFonts w:hint="default"/>
        <w:lang w:val="en-US" w:eastAsia="en-US" w:bidi="en-US"/>
      </w:rPr>
    </w:lvl>
    <w:lvl w:ilvl="8" w:tplc="EE20C1EE">
      <w:numFmt w:val="bullet"/>
      <w:lvlText w:val="•"/>
      <w:lvlJc w:val="left"/>
      <w:pPr>
        <w:ind w:left="7796" w:hanging="360"/>
      </w:pPr>
      <w:rPr>
        <w:rFonts w:hint="default"/>
        <w:lang w:val="en-US" w:eastAsia="en-US" w:bidi="en-US"/>
      </w:rPr>
    </w:lvl>
  </w:abstractNum>
  <w:abstractNum w:abstractNumId="12">
    <w:nsid w:val="47F40F32"/>
    <w:multiLevelType w:val="hybridMultilevel"/>
    <w:tmpl w:val="5FE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868BB"/>
    <w:multiLevelType w:val="hybridMultilevel"/>
    <w:tmpl w:val="35C4E692"/>
    <w:lvl w:ilvl="0" w:tplc="0409000F">
      <w:start w:val="1"/>
      <w:numFmt w:val="decimal"/>
      <w:lvlText w:val="%1."/>
      <w:lvlJc w:val="left"/>
      <w:pPr>
        <w:ind w:left="1228" w:hanging="360"/>
      </w:p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14">
    <w:nsid w:val="5CEA4C97"/>
    <w:multiLevelType w:val="hybridMultilevel"/>
    <w:tmpl w:val="FED0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42CC8"/>
    <w:multiLevelType w:val="hybridMultilevel"/>
    <w:tmpl w:val="413883F2"/>
    <w:lvl w:ilvl="0" w:tplc="71B0E58C">
      <w:start w:val="1"/>
      <w:numFmt w:val="decimal"/>
      <w:lvlText w:val="%1."/>
      <w:lvlJc w:val="left"/>
      <w:pPr>
        <w:ind w:left="868" w:hanging="360"/>
      </w:pPr>
      <w:rPr>
        <w:rFonts w:ascii="Garamond" w:eastAsia="Garamond" w:hAnsi="Garamond" w:cs="Garamond" w:hint="default"/>
        <w:spacing w:val="-2"/>
        <w:w w:val="100"/>
        <w:sz w:val="24"/>
        <w:szCs w:val="24"/>
        <w:lang w:val="en-US" w:eastAsia="en-US" w:bidi="en-US"/>
      </w:rPr>
    </w:lvl>
    <w:lvl w:ilvl="1" w:tplc="BA3AE10C">
      <w:numFmt w:val="bullet"/>
      <w:lvlText w:val="•"/>
      <w:lvlJc w:val="left"/>
      <w:pPr>
        <w:ind w:left="1826" w:hanging="360"/>
      </w:pPr>
      <w:rPr>
        <w:rFonts w:hint="default"/>
        <w:lang w:val="en-US" w:eastAsia="en-US" w:bidi="en-US"/>
      </w:rPr>
    </w:lvl>
    <w:lvl w:ilvl="2" w:tplc="1DEC3BD8">
      <w:numFmt w:val="bullet"/>
      <w:lvlText w:val="•"/>
      <w:lvlJc w:val="left"/>
      <w:pPr>
        <w:ind w:left="2792" w:hanging="360"/>
      </w:pPr>
      <w:rPr>
        <w:rFonts w:hint="default"/>
        <w:lang w:val="en-US" w:eastAsia="en-US" w:bidi="en-US"/>
      </w:rPr>
    </w:lvl>
    <w:lvl w:ilvl="3" w:tplc="1920226E">
      <w:numFmt w:val="bullet"/>
      <w:lvlText w:val="•"/>
      <w:lvlJc w:val="left"/>
      <w:pPr>
        <w:ind w:left="3758" w:hanging="360"/>
      </w:pPr>
      <w:rPr>
        <w:rFonts w:hint="default"/>
        <w:lang w:val="en-US" w:eastAsia="en-US" w:bidi="en-US"/>
      </w:rPr>
    </w:lvl>
    <w:lvl w:ilvl="4" w:tplc="2EDAC0A8">
      <w:numFmt w:val="bullet"/>
      <w:lvlText w:val="•"/>
      <w:lvlJc w:val="left"/>
      <w:pPr>
        <w:ind w:left="4724" w:hanging="360"/>
      </w:pPr>
      <w:rPr>
        <w:rFonts w:hint="default"/>
        <w:lang w:val="en-US" w:eastAsia="en-US" w:bidi="en-US"/>
      </w:rPr>
    </w:lvl>
    <w:lvl w:ilvl="5" w:tplc="A5901C0A">
      <w:numFmt w:val="bullet"/>
      <w:lvlText w:val="•"/>
      <w:lvlJc w:val="left"/>
      <w:pPr>
        <w:ind w:left="5690" w:hanging="360"/>
      </w:pPr>
      <w:rPr>
        <w:rFonts w:hint="default"/>
        <w:lang w:val="en-US" w:eastAsia="en-US" w:bidi="en-US"/>
      </w:rPr>
    </w:lvl>
    <w:lvl w:ilvl="6" w:tplc="0DA6E3B8">
      <w:numFmt w:val="bullet"/>
      <w:lvlText w:val="•"/>
      <w:lvlJc w:val="left"/>
      <w:pPr>
        <w:ind w:left="6656" w:hanging="360"/>
      </w:pPr>
      <w:rPr>
        <w:rFonts w:hint="default"/>
        <w:lang w:val="en-US" w:eastAsia="en-US" w:bidi="en-US"/>
      </w:rPr>
    </w:lvl>
    <w:lvl w:ilvl="7" w:tplc="C3369D52">
      <w:numFmt w:val="bullet"/>
      <w:lvlText w:val="•"/>
      <w:lvlJc w:val="left"/>
      <w:pPr>
        <w:ind w:left="7622" w:hanging="360"/>
      </w:pPr>
      <w:rPr>
        <w:rFonts w:hint="default"/>
        <w:lang w:val="en-US" w:eastAsia="en-US" w:bidi="en-US"/>
      </w:rPr>
    </w:lvl>
    <w:lvl w:ilvl="8" w:tplc="CA42C528">
      <w:numFmt w:val="bullet"/>
      <w:lvlText w:val="•"/>
      <w:lvlJc w:val="left"/>
      <w:pPr>
        <w:ind w:left="8588" w:hanging="360"/>
      </w:pPr>
      <w:rPr>
        <w:rFonts w:hint="default"/>
        <w:lang w:val="en-US" w:eastAsia="en-US" w:bidi="en-US"/>
      </w:rPr>
    </w:lvl>
  </w:abstractNum>
  <w:abstractNum w:abstractNumId="16">
    <w:nsid w:val="75521185"/>
    <w:multiLevelType w:val="hybridMultilevel"/>
    <w:tmpl w:val="2EA844EE"/>
    <w:lvl w:ilvl="0" w:tplc="0409000F">
      <w:start w:val="1"/>
      <w:numFmt w:val="decimal"/>
      <w:lvlText w:val="%1."/>
      <w:lvlJc w:val="left"/>
      <w:pPr>
        <w:ind w:left="1228" w:hanging="360"/>
      </w:p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17">
    <w:nsid w:val="75D77F76"/>
    <w:multiLevelType w:val="hybridMultilevel"/>
    <w:tmpl w:val="2EA844EE"/>
    <w:lvl w:ilvl="0" w:tplc="0409000F">
      <w:start w:val="1"/>
      <w:numFmt w:val="decimal"/>
      <w:lvlText w:val="%1."/>
      <w:lvlJc w:val="left"/>
      <w:pPr>
        <w:ind w:left="1228" w:hanging="360"/>
      </w:p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18">
    <w:nsid w:val="7EFC670F"/>
    <w:multiLevelType w:val="hybridMultilevel"/>
    <w:tmpl w:val="D5EA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2"/>
  </w:num>
  <w:num w:numId="5">
    <w:abstractNumId w:val="14"/>
  </w:num>
  <w:num w:numId="6">
    <w:abstractNumId w:val="11"/>
  </w:num>
  <w:num w:numId="7">
    <w:abstractNumId w:val="9"/>
  </w:num>
  <w:num w:numId="8">
    <w:abstractNumId w:val="3"/>
  </w:num>
  <w:num w:numId="9">
    <w:abstractNumId w:val="17"/>
  </w:num>
  <w:num w:numId="10">
    <w:abstractNumId w:val="13"/>
  </w:num>
  <w:num w:numId="11">
    <w:abstractNumId w:val="4"/>
  </w:num>
  <w:num w:numId="12">
    <w:abstractNumId w:val="16"/>
  </w:num>
  <w:num w:numId="13">
    <w:abstractNumId w:val="0"/>
  </w:num>
  <w:num w:numId="14">
    <w:abstractNumId w:val="6"/>
  </w:num>
  <w:num w:numId="15">
    <w:abstractNumId w:val="8"/>
  </w:num>
  <w:num w:numId="16">
    <w:abstractNumId w:val="18"/>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F9"/>
    <w:rsid w:val="0000102A"/>
    <w:rsid w:val="000207DE"/>
    <w:rsid w:val="000355E5"/>
    <w:rsid w:val="00047E15"/>
    <w:rsid w:val="00073EEB"/>
    <w:rsid w:val="00076C77"/>
    <w:rsid w:val="000814E2"/>
    <w:rsid w:val="00094F50"/>
    <w:rsid w:val="000A105C"/>
    <w:rsid w:val="000D49A8"/>
    <w:rsid w:val="000F3FA1"/>
    <w:rsid w:val="001043C8"/>
    <w:rsid w:val="00121E11"/>
    <w:rsid w:val="001317E0"/>
    <w:rsid w:val="00137666"/>
    <w:rsid w:val="0017081B"/>
    <w:rsid w:val="00175EA9"/>
    <w:rsid w:val="00180A32"/>
    <w:rsid w:val="001A59A4"/>
    <w:rsid w:val="001B4371"/>
    <w:rsid w:val="00201E86"/>
    <w:rsid w:val="00210BA9"/>
    <w:rsid w:val="0022581C"/>
    <w:rsid w:val="00227DD4"/>
    <w:rsid w:val="002432A5"/>
    <w:rsid w:val="00264F81"/>
    <w:rsid w:val="002D1E89"/>
    <w:rsid w:val="002D5C4E"/>
    <w:rsid w:val="00310A85"/>
    <w:rsid w:val="003223E7"/>
    <w:rsid w:val="003328E9"/>
    <w:rsid w:val="003855B3"/>
    <w:rsid w:val="003B2DBF"/>
    <w:rsid w:val="003C38E6"/>
    <w:rsid w:val="003F01EA"/>
    <w:rsid w:val="003F221F"/>
    <w:rsid w:val="0042461D"/>
    <w:rsid w:val="00461DC7"/>
    <w:rsid w:val="00477360"/>
    <w:rsid w:val="004919E3"/>
    <w:rsid w:val="004C0BF3"/>
    <w:rsid w:val="004D1407"/>
    <w:rsid w:val="004D6A0F"/>
    <w:rsid w:val="005162CA"/>
    <w:rsid w:val="0052701E"/>
    <w:rsid w:val="00535413"/>
    <w:rsid w:val="00540B98"/>
    <w:rsid w:val="005565BF"/>
    <w:rsid w:val="005601AC"/>
    <w:rsid w:val="00574189"/>
    <w:rsid w:val="00574420"/>
    <w:rsid w:val="00574FEF"/>
    <w:rsid w:val="005877EC"/>
    <w:rsid w:val="005A1FDA"/>
    <w:rsid w:val="005F703A"/>
    <w:rsid w:val="00636AF1"/>
    <w:rsid w:val="00661318"/>
    <w:rsid w:val="006619D1"/>
    <w:rsid w:val="00665F09"/>
    <w:rsid w:val="0067345F"/>
    <w:rsid w:val="00696554"/>
    <w:rsid w:val="006B33CB"/>
    <w:rsid w:val="006C7659"/>
    <w:rsid w:val="006D2495"/>
    <w:rsid w:val="006E6366"/>
    <w:rsid w:val="006F0B41"/>
    <w:rsid w:val="006F6A57"/>
    <w:rsid w:val="00741A95"/>
    <w:rsid w:val="00754FFD"/>
    <w:rsid w:val="007A22AC"/>
    <w:rsid w:val="007B3DE9"/>
    <w:rsid w:val="007E7929"/>
    <w:rsid w:val="007F1CF6"/>
    <w:rsid w:val="007F261D"/>
    <w:rsid w:val="008212A8"/>
    <w:rsid w:val="00843A49"/>
    <w:rsid w:val="00844DCA"/>
    <w:rsid w:val="0085550C"/>
    <w:rsid w:val="008638D7"/>
    <w:rsid w:val="00870404"/>
    <w:rsid w:val="00881098"/>
    <w:rsid w:val="00886C61"/>
    <w:rsid w:val="00894A60"/>
    <w:rsid w:val="00897AF9"/>
    <w:rsid w:val="008A3428"/>
    <w:rsid w:val="008B32CB"/>
    <w:rsid w:val="008C410F"/>
    <w:rsid w:val="008D50F2"/>
    <w:rsid w:val="008D60D8"/>
    <w:rsid w:val="008E3A09"/>
    <w:rsid w:val="008F1F0C"/>
    <w:rsid w:val="00907ECE"/>
    <w:rsid w:val="00923B44"/>
    <w:rsid w:val="00944434"/>
    <w:rsid w:val="0094562E"/>
    <w:rsid w:val="00975E71"/>
    <w:rsid w:val="00984C85"/>
    <w:rsid w:val="00987DE8"/>
    <w:rsid w:val="009B5697"/>
    <w:rsid w:val="009C2DC0"/>
    <w:rsid w:val="00A23430"/>
    <w:rsid w:val="00A24780"/>
    <w:rsid w:val="00A8462A"/>
    <w:rsid w:val="00AA09E5"/>
    <w:rsid w:val="00AB0E38"/>
    <w:rsid w:val="00AB114B"/>
    <w:rsid w:val="00AB3D94"/>
    <w:rsid w:val="00AC051D"/>
    <w:rsid w:val="00AC6B99"/>
    <w:rsid w:val="00AD18B4"/>
    <w:rsid w:val="00AF7E37"/>
    <w:rsid w:val="00B37C73"/>
    <w:rsid w:val="00B44621"/>
    <w:rsid w:val="00BA1176"/>
    <w:rsid w:val="00BA35E2"/>
    <w:rsid w:val="00BF4E93"/>
    <w:rsid w:val="00BF7C58"/>
    <w:rsid w:val="00C12800"/>
    <w:rsid w:val="00C37807"/>
    <w:rsid w:val="00C460EB"/>
    <w:rsid w:val="00C46E02"/>
    <w:rsid w:val="00C56A15"/>
    <w:rsid w:val="00C71ABE"/>
    <w:rsid w:val="00C7777A"/>
    <w:rsid w:val="00C8407B"/>
    <w:rsid w:val="00C949E0"/>
    <w:rsid w:val="00CA5CE3"/>
    <w:rsid w:val="00CB55AB"/>
    <w:rsid w:val="00CC061B"/>
    <w:rsid w:val="00CC2705"/>
    <w:rsid w:val="00CC28FC"/>
    <w:rsid w:val="00CC784C"/>
    <w:rsid w:val="00CD74E8"/>
    <w:rsid w:val="00CF13F6"/>
    <w:rsid w:val="00D01D1C"/>
    <w:rsid w:val="00D31212"/>
    <w:rsid w:val="00D37C3A"/>
    <w:rsid w:val="00D705E8"/>
    <w:rsid w:val="00D93379"/>
    <w:rsid w:val="00DC0B92"/>
    <w:rsid w:val="00DC745F"/>
    <w:rsid w:val="00DE5AB7"/>
    <w:rsid w:val="00DF4B5C"/>
    <w:rsid w:val="00E03896"/>
    <w:rsid w:val="00E26E2F"/>
    <w:rsid w:val="00E35C03"/>
    <w:rsid w:val="00E61B9B"/>
    <w:rsid w:val="00E766D8"/>
    <w:rsid w:val="00EA63E4"/>
    <w:rsid w:val="00EF66AC"/>
    <w:rsid w:val="00F03FBE"/>
    <w:rsid w:val="00F30EE0"/>
    <w:rsid w:val="00F4198D"/>
    <w:rsid w:val="00F51FA7"/>
    <w:rsid w:val="00F546C3"/>
    <w:rsid w:val="00F628EE"/>
    <w:rsid w:val="00F72958"/>
    <w:rsid w:val="00F73F76"/>
    <w:rsid w:val="00FC4770"/>
    <w:rsid w:val="00FD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DAA57"/>
  <w15:docId w15:val="{EF09F7FB-8EEE-4992-B908-5CF57356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before="3"/>
      <w:ind w:left="3695" w:right="3695"/>
      <w:jc w:val="center"/>
      <w:outlineLvl w:val="0"/>
    </w:pPr>
    <w:rPr>
      <w:b/>
      <w:bCs/>
      <w:sz w:val="28"/>
      <w:szCs w:val="28"/>
    </w:rPr>
  </w:style>
  <w:style w:type="paragraph" w:styleId="Heading2">
    <w:name w:val="heading 2"/>
    <w:basedOn w:val="Normal"/>
    <w:uiPriority w:val="1"/>
    <w:qFormat/>
    <w:rsid w:val="00EF66AC"/>
    <w:pPr>
      <w:ind w:left="148"/>
      <w:jc w:val="center"/>
      <w:outlineLvl w:val="1"/>
    </w:pPr>
    <w:rPr>
      <w:b/>
      <w:bCs/>
      <w:sz w:val="25"/>
      <w:szCs w:val="25"/>
    </w:rPr>
  </w:style>
  <w:style w:type="paragraph" w:styleId="Heading3">
    <w:name w:val="heading 3"/>
    <w:basedOn w:val="Normal"/>
    <w:uiPriority w:val="1"/>
    <w:qFormat/>
    <w:rsid w:val="001043C8"/>
    <w:pPr>
      <w:spacing w:line="269" w:lineRule="exact"/>
      <w:ind w:left="720"/>
      <w:outlineLvl w:val="2"/>
    </w:pPr>
    <w:rPr>
      <w:b/>
      <w:bCs/>
      <w:sz w:val="24"/>
      <w:szCs w:val="24"/>
    </w:rPr>
  </w:style>
  <w:style w:type="paragraph" w:styleId="Heading4">
    <w:name w:val="heading 4"/>
    <w:basedOn w:val="Normal"/>
    <w:next w:val="Normal"/>
    <w:link w:val="Heading4Char"/>
    <w:uiPriority w:val="9"/>
    <w:unhideWhenUsed/>
    <w:qFormat/>
    <w:rsid w:val="002D5C4E"/>
    <w:pPr>
      <w:keepNext/>
      <w:keepLines/>
      <w:spacing w:before="40"/>
      <w:ind w:left="144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4D1407"/>
    <w:pPr>
      <w:keepNext/>
      <w:keepLines/>
      <w:spacing w:before="40"/>
      <w:ind w:left="216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BA35E2"/>
    <w:pPr>
      <w:ind w:left="868" w:hanging="360"/>
    </w:pPr>
    <w:rPr>
      <w:sz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0B98"/>
    <w:pPr>
      <w:tabs>
        <w:tab w:val="center" w:pos="4680"/>
        <w:tab w:val="right" w:pos="9360"/>
      </w:tabs>
    </w:pPr>
  </w:style>
  <w:style w:type="character" w:customStyle="1" w:styleId="HeaderChar">
    <w:name w:val="Header Char"/>
    <w:basedOn w:val="DefaultParagraphFont"/>
    <w:link w:val="Header"/>
    <w:uiPriority w:val="99"/>
    <w:rsid w:val="00540B98"/>
    <w:rPr>
      <w:rFonts w:ascii="Garamond" w:eastAsia="Garamond" w:hAnsi="Garamond" w:cs="Garamond"/>
      <w:lang w:bidi="en-US"/>
    </w:rPr>
  </w:style>
  <w:style w:type="paragraph" w:styleId="Footer">
    <w:name w:val="footer"/>
    <w:basedOn w:val="Normal"/>
    <w:link w:val="FooterChar"/>
    <w:uiPriority w:val="99"/>
    <w:unhideWhenUsed/>
    <w:rsid w:val="00540B98"/>
    <w:pPr>
      <w:tabs>
        <w:tab w:val="center" w:pos="4680"/>
        <w:tab w:val="right" w:pos="9360"/>
      </w:tabs>
    </w:pPr>
  </w:style>
  <w:style w:type="character" w:customStyle="1" w:styleId="FooterChar">
    <w:name w:val="Footer Char"/>
    <w:basedOn w:val="DefaultParagraphFont"/>
    <w:link w:val="Footer"/>
    <w:uiPriority w:val="99"/>
    <w:rsid w:val="00540B98"/>
    <w:rPr>
      <w:rFonts w:ascii="Garamond" w:eastAsia="Garamond" w:hAnsi="Garamond" w:cs="Garamond"/>
      <w:lang w:bidi="en-US"/>
    </w:rPr>
  </w:style>
  <w:style w:type="paragraph" w:styleId="NormalWeb">
    <w:name w:val="Normal (Web)"/>
    <w:basedOn w:val="Normal"/>
    <w:uiPriority w:val="99"/>
    <w:semiHidden/>
    <w:unhideWhenUsed/>
    <w:rsid w:val="003223E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E61B9B"/>
    <w:pPr>
      <w:widowControl/>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rsid w:val="002D5C4E"/>
    <w:rPr>
      <w:rFonts w:ascii="Garamond" w:eastAsiaTheme="majorEastAsia" w:hAnsi="Garamond" w:cstheme="majorBidi"/>
      <w:b/>
      <w:iCs/>
      <w:sz w:val="24"/>
      <w:lang w:bidi="en-US"/>
    </w:rPr>
  </w:style>
  <w:style w:type="character" w:styleId="IntenseReference">
    <w:name w:val="Intense Reference"/>
    <w:basedOn w:val="DefaultParagraphFont"/>
    <w:uiPriority w:val="32"/>
    <w:qFormat/>
    <w:rsid w:val="00EF66AC"/>
    <w:rPr>
      <w:b/>
      <w:bCs/>
      <w:smallCaps/>
      <w:color w:val="4F81BD" w:themeColor="accent1"/>
      <w:spacing w:val="5"/>
    </w:rPr>
  </w:style>
  <w:style w:type="character" w:styleId="SubtleReference">
    <w:name w:val="Subtle Reference"/>
    <w:basedOn w:val="DefaultParagraphFont"/>
    <w:uiPriority w:val="31"/>
    <w:qFormat/>
    <w:rsid w:val="00CC061B"/>
    <w:rPr>
      <w:smallCaps/>
      <w:color w:val="auto"/>
      <w:sz w:val="28"/>
    </w:rPr>
  </w:style>
  <w:style w:type="character" w:styleId="CommentReference">
    <w:name w:val="annotation reference"/>
    <w:basedOn w:val="DefaultParagraphFont"/>
    <w:uiPriority w:val="99"/>
    <w:semiHidden/>
    <w:unhideWhenUsed/>
    <w:rsid w:val="00D93379"/>
    <w:rPr>
      <w:sz w:val="16"/>
      <w:szCs w:val="16"/>
    </w:rPr>
  </w:style>
  <w:style w:type="paragraph" w:styleId="CommentText">
    <w:name w:val="annotation text"/>
    <w:basedOn w:val="Normal"/>
    <w:link w:val="CommentTextChar"/>
    <w:uiPriority w:val="99"/>
    <w:semiHidden/>
    <w:unhideWhenUsed/>
    <w:rsid w:val="00D93379"/>
    <w:rPr>
      <w:sz w:val="20"/>
      <w:szCs w:val="20"/>
    </w:rPr>
  </w:style>
  <w:style w:type="character" w:customStyle="1" w:styleId="CommentTextChar">
    <w:name w:val="Comment Text Char"/>
    <w:basedOn w:val="DefaultParagraphFont"/>
    <w:link w:val="CommentText"/>
    <w:uiPriority w:val="99"/>
    <w:semiHidden/>
    <w:rsid w:val="00D93379"/>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D93379"/>
    <w:rPr>
      <w:b/>
      <w:bCs/>
    </w:rPr>
  </w:style>
  <w:style w:type="character" w:customStyle="1" w:styleId="CommentSubjectChar">
    <w:name w:val="Comment Subject Char"/>
    <w:basedOn w:val="CommentTextChar"/>
    <w:link w:val="CommentSubject"/>
    <w:uiPriority w:val="99"/>
    <w:semiHidden/>
    <w:rsid w:val="00D93379"/>
    <w:rPr>
      <w:rFonts w:ascii="Garamond" w:eastAsia="Garamond" w:hAnsi="Garamond" w:cs="Garamond"/>
      <w:b/>
      <w:bCs/>
      <w:sz w:val="20"/>
      <w:szCs w:val="20"/>
      <w:lang w:bidi="en-US"/>
    </w:rPr>
  </w:style>
  <w:style w:type="paragraph" w:styleId="BalloonText">
    <w:name w:val="Balloon Text"/>
    <w:basedOn w:val="Normal"/>
    <w:link w:val="BalloonTextChar"/>
    <w:uiPriority w:val="99"/>
    <w:semiHidden/>
    <w:unhideWhenUsed/>
    <w:rsid w:val="00D93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379"/>
    <w:rPr>
      <w:rFonts w:ascii="Segoe UI" w:eastAsia="Garamond" w:hAnsi="Segoe UI" w:cs="Segoe UI"/>
      <w:sz w:val="18"/>
      <w:szCs w:val="18"/>
      <w:lang w:bidi="en-US"/>
    </w:rPr>
  </w:style>
  <w:style w:type="character" w:styleId="Emphasis">
    <w:name w:val="Emphasis"/>
    <w:basedOn w:val="DefaultParagraphFont"/>
    <w:uiPriority w:val="20"/>
    <w:qFormat/>
    <w:rsid w:val="00843A49"/>
    <w:rPr>
      <w:i/>
      <w:iCs/>
    </w:rPr>
  </w:style>
  <w:style w:type="character" w:styleId="Hyperlink">
    <w:name w:val="Hyperlink"/>
    <w:basedOn w:val="DefaultParagraphFont"/>
    <w:uiPriority w:val="99"/>
    <w:semiHidden/>
    <w:unhideWhenUsed/>
    <w:rsid w:val="00843A49"/>
    <w:rPr>
      <w:color w:val="0000FF"/>
      <w:u w:val="single"/>
    </w:rPr>
  </w:style>
  <w:style w:type="character" w:customStyle="1" w:styleId="Heading5Char">
    <w:name w:val="Heading 5 Char"/>
    <w:basedOn w:val="DefaultParagraphFont"/>
    <w:link w:val="Heading5"/>
    <w:uiPriority w:val="9"/>
    <w:rsid w:val="004D1407"/>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61590">
      <w:bodyDiv w:val="1"/>
      <w:marLeft w:val="0"/>
      <w:marRight w:val="0"/>
      <w:marTop w:val="0"/>
      <w:marBottom w:val="0"/>
      <w:divBdr>
        <w:top w:val="none" w:sz="0" w:space="0" w:color="auto"/>
        <w:left w:val="none" w:sz="0" w:space="0" w:color="auto"/>
        <w:bottom w:val="none" w:sz="0" w:space="0" w:color="auto"/>
        <w:right w:val="none" w:sz="0" w:space="0" w:color="auto"/>
      </w:divBdr>
      <w:divsChild>
        <w:div w:id="191168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41081">
              <w:marLeft w:val="0"/>
              <w:marRight w:val="0"/>
              <w:marTop w:val="0"/>
              <w:marBottom w:val="0"/>
              <w:divBdr>
                <w:top w:val="none" w:sz="0" w:space="0" w:color="auto"/>
                <w:left w:val="none" w:sz="0" w:space="0" w:color="auto"/>
                <w:bottom w:val="none" w:sz="0" w:space="0" w:color="auto"/>
                <w:right w:val="none" w:sz="0" w:space="0" w:color="auto"/>
              </w:divBdr>
              <w:divsChild>
                <w:div w:id="12855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21568">
      <w:bodyDiv w:val="1"/>
      <w:marLeft w:val="0"/>
      <w:marRight w:val="0"/>
      <w:marTop w:val="0"/>
      <w:marBottom w:val="0"/>
      <w:divBdr>
        <w:top w:val="none" w:sz="0" w:space="0" w:color="auto"/>
        <w:left w:val="none" w:sz="0" w:space="0" w:color="auto"/>
        <w:bottom w:val="none" w:sz="0" w:space="0" w:color="auto"/>
        <w:right w:val="none" w:sz="0" w:space="0" w:color="auto"/>
      </w:divBdr>
      <w:divsChild>
        <w:div w:id="174903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893059">
              <w:marLeft w:val="0"/>
              <w:marRight w:val="0"/>
              <w:marTop w:val="0"/>
              <w:marBottom w:val="0"/>
              <w:divBdr>
                <w:top w:val="none" w:sz="0" w:space="0" w:color="auto"/>
                <w:left w:val="none" w:sz="0" w:space="0" w:color="auto"/>
                <w:bottom w:val="none" w:sz="0" w:space="0" w:color="auto"/>
                <w:right w:val="none" w:sz="0" w:space="0" w:color="auto"/>
              </w:divBdr>
              <w:divsChild>
                <w:div w:id="14499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lackrock.com/investing/products/equitie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2657</Words>
  <Characters>15149</Characters>
  <Application>Microsoft Macintosh Word</Application>
  <DocSecurity>0</DocSecurity>
  <Lines>126</Lines>
  <Paragraphs>35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SAMPLE NONPROFIT INVESTMENT POLICY GUDELINES</vt:lpstr>
      <vt:lpstr>Investment Policy</vt:lpstr>
      <vt:lpstr>    Article I: Purpose</vt:lpstr>
      <vt:lpstr>    Article II: Delegation of Responsibilities</vt:lpstr>
      <vt:lpstr>        Section A: Responsibilities of the Board</vt:lpstr>
      <vt:lpstr>        Section B: Responsibilities of the Finance Committee</vt:lpstr>
      <vt:lpstr>        Section C: Responsibilities of Management</vt:lpstr>
      <vt:lpstr>    Article III: Guidelines for Expenditure</vt:lpstr>
      <vt:lpstr>        Subsection A: Endowed Funds Spending Policy</vt:lpstr>
      <vt:lpstr>        Subsection B: Reserve Fund Spending Policy</vt:lpstr>
      <vt:lpstr>    Article IV: Guidelines for Investing</vt:lpstr>
      <vt:lpstr>        Section A: Investing Endowment Funds</vt:lpstr>
      <vt:lpstr>        Section B: Investing Reserve Funds </vt:lpstr>
      <vt:lpstr>    Article V: Windfall Considerations</vt:lpstr>
      <vt:lpstr>        Definitions</vt:lpstr>
      <vt:lpstr>    Article VI: Donor Restrictions</vt:lpstr>
    </vt:vector>
  </TitlesOfParts>
  <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NONPROFIT INVESTMENT POLICY GUDELINES</dc:title>
  <dc:creator>Council of Community Services</dc:creator>
  <cp:lastModifiedBy>David Babcock</cp:lastModifiedBy>
  <cp:revision>6</cp:revision>
  <dcterms:created xsi:type="dcterms:W3CDTF">2019-07-15T20:19:00Z</dcterms:created>
  <dcterms:modified xsi:type="dcterms:W3CDTF">2019-07-20T18:12:00Z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2014-12-31T00:00:00Z</vt:filetime>
  </property>
  <property fmtid="{D5CDD505-2E9C-101B-9397-08002B2CF9AE}" pid="3" name="Creator">
    <vt:lpwstr>Microsoft® Word 2013</vt:lpwstr>
  </property>
  <property fmtid="{D5CDD505-2E9C-101B-9397-08002B2CF9AE}" pid="4" name="LastSaved">
    <vt:filetime>2019-03-21T00:00:00Z</vt:filetime>
  </property>
</Properties>
</file>